
<file path=[Content_Types].xml><?xml version="1.0" encoding="utf-8"?>
<Types xmlns="http://schemas.openxmlformats.org/package/2006/content-types">
  <Default Extension="xml" ContentType="application/xml"/>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0"/>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20"/>
              <w:framePr w:wrap="notBeside" w:vAnchor="page" w:hAnchor="page" w:x="1372" w:y="568"/>
              <w:tabs>
                <w:tab w:val="clear" w:pos="4153"/>
                <w:tab w:val="clear" w:pos="8306"/>
              </w:tabs>
              <w:spacing w:line="240" w:lineRule="auto"/>
              <w:jc w:val="left"/>
              <w:rPr>
                <w:rFonts w:ascii="黑体" w:hAnsi="黑体" w:eastAsia="黑体"/>
                <w:color w:val="000000" w:themeColor="text1"/>
                <w:sz w:val="21"/>
                <w:szCs w:val="21"/>
                <w14:textFill>
                  <w14:solidFill>
                    <w14:schemeClr w14:val="tx1"/>
                  </w14:solidFill>
                </w14:textFill>
              </w:rPr>
            </w:pPr>
            <w:r>
              <w:rPr>
                <w:rFonts w:ascii="Times New Roman" w:hAnsi="Times New Roman" w:eastAsia="黑体"/>
                <w:color w:val="000000" w:themeColor="text1"/>
                <w:sz w:val="21"/>
                <w:szCs w:val="21"/>
                <w14:textFill>
                  <w14:solidFill>
                    <w14:schemeClr w14:val="tx1"/>
                  </w14:solidFill>
                </w14:textFill>
              </w:rPr>
              <w:t>ICS</w:t>
            </w:r>
            <w:r>
              <w:rPr>
                <w:rFonts w:ascii="黑体" w:hAnsi="黑体" w:eastAsia="黑体"/>
                <w:color w:val="000000" w:themeColor="text1"/>
                <w:sz w:val="21"/>
                <w:szCs w:val="21"/>
                <w14:textFill>
                  <w14:solidFill>
                    <w14:schemeClr w14:val="tx1"/>
                  </w14:solidFill>
                </w14:textFill>
              </w:rPr>
              <w:t xml:space="preserve">  </w:t>
            </w:r>
          </w:p>
        </w:tc>
        <w:tc>
          <w:tcPr>
            <w:tcW w:w="8855" w:type="dxa"/>
          </w:tcPr>
          <w:p>
            <w:pPr>
              <w:pStyle w:val="20"/>
              <w:framePr w:wrap="notBeside" w:vAnchor="page" w:hAnchor="page" w:x="1372" w:y="568"/>
              <w:tabs>
                <w:tab w:val="clear" w:pos="4153"/>
                <w:tab w:val="clear" w:pos="8306"/>
              </w:tabs>
              <w:spacing w:line="240" w:lineRule="auto"/>
              <w:jc w:val="both"/>
              <w:rPr>
                <w:rFonts w:ascii="黑体" w:hAnsi="黑体" w:eastAsia="黑体"/>
                <w:color w:val="000000" w:themeColor="text1"/>
                <w:sz w:val="21"/>
                <w:szCs w:val="21"/>
                <w14:textFill>
                  <w14:solidFill>
                    <w14:schemeClr w14:val="tx1"/>
                  </w14:solidFill>
                </w14:textFill>
              </w:rPr>
            </w:pPr>
            <w:r>
              <w:rPr>
                <w:rFonts w:ascii="黑体" w:hAnsi="黑体" w:eastAsia="黑体"/>
                <w:color w:val="000000" w:themeColor="text1"/>
                <w:sz w:val="21"/>
                <w:szCs w:val="21"/>
                <w14:textFill>
                  <w14:solidFill>
                    <w14:schemeClr w14:val="tx1"/>
                  </w14:solidFill>
                </w14:textFill>
              </w:rPr>
              <w:fldChar w:fldCharType="begin">
                <w:ffData>
                  <w:name w:val="ICS"/>
                  <w:enabled/>
                  <w:calcOnExit w:val="0"/>
                  <w:textInput>
                    <w:default w:val="点击此处添加ICS号"/>
                  </w:textInput>
                </w:ffData>
              </w:fldChar>
            </w:r>
            <w:bookmarkStart w:id="0" w:name="ICS"/>
            <w:r>
              <w:rPr>
                <w:rFonts w:ascii="黑体" w:hAnsi="黑体" w:eastAsia="黑体"/>
                <w:color w:val="000000" w:themeColor="text1"/>
                <w:sz w:val="21"/>
                <w:szCs w:val="21"/>
                <w14:textFill>
                  <w14:solidFill>
                    <w14:schemeClr w14:val="tx1"/>
                  </w14:solidFill>
                </w14:textFill>
              </w:rPr>
              <w:instrText xml:space="preserve"> FORMTEXT </w:instrText>
            </w:r>
            <w:r>
              <w:rPr>
                <w:rFonts w:ascii="黑体" w:hAnsi="黑体" w:eastAsia="黑体"/>
                <w:color w:val="000000" w:themeColor="text1"/>
                <w:sz w:val="21"/>
                <w:szCs w:val="21"/>
                <w14:textFill>
                  <w14:solidFill>
                    <w14:schemeClr w14:val="tx1"/>
                  </w14:solidFill>
                </w14:textFill>
              </w:rPr>
              <w:fldChar w:fldCharType="separate"/>
            </w:r>
            <w:r>
              <w:rPr>
                <w:rFonts w:ascii="黑体" w:hAnsi="黑体" w:eastAsia="黑体"/>
                <w:color w:val="000000" w:themeColor="text1"/>
                <w:sz w:val="21"/>
                <w:szCs w:val="21"/>
                <w14:textFill>
                  <w14:solidFill>
                    <w14:schemeClr w14:val="tx1"/>
                  </w14:solidFill>
                </w14:textFill>
              </w:rPr>
              <w:t>35.080</w:t>
            </w:r>
            <w:r>
              <w:rPr>
                <w:rFonts w:ascii="黑体" w:hAnsi="黑体" w:eastAsia="黑体"/>
                <w:color w:val="000000" w:themeColor="text1"/>
                <w:sz w:val="21"/>
                <w:szCs w:val="21"/>
                <w14:textFill>
                  <w14:solidFill>
                    <w14:schemeClr w14:val="tx1"/>
                  </w14:solidFill>
                </w14:textFill>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20"/>
              <w:framePr w:wrap="notBeside" w:vAnchor="page" w:hAnchor="page" w:x="1372" w:y="568"/>
              <w:tabs>
                <w:tab w:val="clear" w:pos="4153"/>
                <w:tab w:val="clear" w:pos="8306"/>
              </w:tabs>
              <w:spacing w:before="40" w:line="240" w:lineRule="auto"/>
              <w:jc w:val="left"/>
              <w:rPr>
                <w:rFonts w:ascii="黑体" w:hAnsi="黑体" w:eastAsia="黑体"/>
                <w:color w:val="000000" w:themeColor="text1"/>
                <w:sz w:val="21"/>
                <w:szCs w:val="21"/>
                <w14:textFill>
                  <w14:solidFill>
                    <w14:schemeClr w14:val="tx1"/>
                  </w14:solidFill>
                </w14:textFill>
              </w:rPr>
            </w:pPr>
            <w:r>
              <w:rPr>
                <w:rFonts w:ascii="Times New Roman" w:hAnsi="Times New Roman" w:eastAsia="黑体"/>
                <w:color w:val="000000" w:themeColor="text1"/>
                <w:sz w:val="21"/>
                <w:szCs w:val="21"/>
                <w14:textFill>
                  <w14:solidFill>
                    <w14:schemeClr w14:val="tx1"/>
                  </w14:solidFill>
                </w14:textFill>
              </w:rPr>
              <w:t xml:space="preserve">CCS </w:t>
            </w:r>
            <w:r>
              <w:rPr>
                <w:rFonts w:ascii="黑体" w:hAnsi="黑体" w:eastAsia="黑体"/>
                <w:color w:val="000000" w:themeColor="text1"/>
                <w:sz w:val="21"/>
                <w:szCs w:val="21"/>
                <w14:textFill>
                  <w14:solidFill>
                    <w14:schemeClr w14:val="tx1"/>
                  </w14:solidFill>
                </w14:textFill>
              </w:rPr>
              <w:t xml:space="preserve"> </w:t>
            </w:r>
          </w:p>
        </w:tc>
        <w:tc>
          <w:tcPr>
            <w:tcW w:w="8855" w:type="dxa"/>
          </w:tcPr>
          <w:p>
            <w:pPr>
              <w:pStyle w:val="20"/>
              <w:framePr w:wrap="notBeside" w:vAnchor="page" w:hAnchor="page" w:x="1372" w:y="568"/>
              <w:tabs>
                <w:tab w:val="clear" w:pos="4153"/>
                <w:tab w:val="clear" w:pos="8306"/>
              </w:tabs>
              <w:spacing w:before="40" w:line="240" w:lineRule="auto"/>
              <w:jc w:val="left"/>
              <w:rPr>
                <w:rFonts w:ascii="黑体" w:hAnsi="黑体" w:eastAsia="黑体"/>
                <w:color w:val="000000" w:themeColor="text1"/>
                <w:sz w:val="21"/>
                <w:szCs w:val="21"/>
                <w14:textFill>
                  <w14:solidFill>
                    <w14:schemeClr w14:val="tx1"/>
                  </w14:solidFill>
                </w14:textFill>
              </w:rPr>
            </w:pPr>
            <w:r>
              <w:rPr>
                <w:rFonts w:ascii="黑体" w:hAnsi="黑体" w:eastAsia="黑体"/>
                <w:color w:val="000000" w:themeColor="text1"/>
                <w:sz w:val="21"/>
                <w:szCs w:val="21"/>
                <w14:textFill>
                  <w14:solidFill>
                    <w14:schemeClr w14:val="tx1"/>
                  </w14:solidFill>
                </w14:textFill>
              </w:rPr>
              <w:fldChar w:fldCharType="begin">
                <w:ffData>
                  <w:name w:val="CSDN"/>
                  <w:enabled/>
                  <w:calcOnExit w:val="0"/>
                  <w:textInput>
                    <w:default w:val="点击此处添加CCS号"/>
                  </w:textInput>
                </w:ffData>
              </w:fldChar>
            </w:r>
            <w:bookmarkStart w:id="1" w:name="CSDN"/>
            <w:r>
              <w:rPr>
                <w:rFonts w:ascii="黑体" w:hAnsi="黑体" w:eastAsia="黑体"/>
                <w:color w:val="000000" w:themeColor="text1"/>
                <w:sz w:val="21"/>
                <w:szCs w:val="21"/>
                <w14:textFill>
                  <w14:solidFill>
                    <w14:schemeClr w14:val="tx1"/>
                  </w14:solidFill>
                </w14:textFill>
              </w:rPr>
              <w:instrText xml:space="preserve"> FORMTEXT </w:instrText>
            </w:r>
            <w:r>
              <w:rPr>
                <w:rFonts w:ascii="黑体" w:hAnsi="黑体" w:eastAsia="黑体"/>
                <w:color w:val="000000" w:themeColor="text1"/>
                <w:sz w:val="21"/>
                <w:szCs w:val="21"/>
                <w14:textFill>
                  <w14:solidFill>
                    <w14:schemeClr w14:val="tx1"/>
                  </w14:solidFill>
                </w14:textFill>
              </w:rPr>
              <w:fldChar w:fldCharType="separate"/>
            </w:r>
            <w:r>
              <w:rPr>
                <w:rFonts w:hint="eastAsia" w:ascii="黑体" w:hAnsi="黑体" w:eastAsia="黑体"/>
                <w:color w:val="000000" w:themeColor="text1"/>
                <w:sz w:val="21"/>
                <w:szCs w:val="21"/>
                <w14:textFill>
                  <w14:solidFill>
                    <w14:schemeClr w14:val="tx1"/>
                  </w14:solidFill>
                </w14:textFill>
              </w:rPr>
              <w:t>L</w:t>
            </w:r>
            <w:r>
              <w:rPr>
                <w:rFonts w:ascii="黑体" w:hAnsi="黑体" w:eastAsia="黑体"/>
                <w:color w:val="000000" w:themeColor="text1"/>
                <w:sz w:val="21"/>
                <w:szCs w:val="21"/>
                <w14:textFill>
                  <w14:solidFill>
                    <w14:schemeClr w14:val="tx1"/>
                  </w14:solidFill>
                </w14:textFill>
              </w:rPr>
              <w:t xml:space="preserve"> 77</w:t>
            </w:r>
            <w:r>
              <w:rPr>
                <w:rFonts w:ascii="黑体" w:hAnsi="黑体" w:eastAsia="黑体"/>
                <w:color w:val="000000" w:themeColor="text1"/>
                <w:sz w:val="21"/>
                <w:szCs w:val="21"/>
                <w14:textFill>
                  <w14:solidFill>
                    <w14:schemeClr w14:val="tx1"/>
                  </w14:solidFill>
                </w14:textFill>
              </w:rPr>
              <w:fldChar w:fldCharType="end"/>
            </w:r>
            <w:bookmarkEnd w:id="1"/>
          </w:p>
        </w:tc>
      </w:tr>
    </w:tbl>
    <w:tbl>
      <w:tblPr>
        <w:tblStyle w:val="30"/>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3"/>
              <w:framePr w:w="0" w:hRule="auto" w:wrap="auto" w:vAnchor="margin" w:hAnchor="text" w:xAlign="left" w:yAlign="inline"/>
              <w:rPr>
                <w:rFonts w:ascii="宋体" w:hAnsi="宋体"/>
                <w:color w:val="000000" w:themeColor="text1"/>
                <w:sz w:val="28"/>
                <w:szCs w:val="28"/>
                <w14:textFill>
                  <w14:solidFill>
                    <w14:schemeClr w14:val="tx1"/>
                  </w14:solidFill>
                </w14:textFill>
              </w:rPr>
            </w:pPr>
            <w:bookmarkStart w:id="2" w:name="_Hlk26473981"/>
            <w:r>
              <w:rPr>
                <w:color w:val="000000" w:themeColor="text1"/>
                <w14:textFill>
                  <w14:solidFill>
                    <w14:schemeClr w14:val="tx1"/>
                  </w14:solidFill>
                </w14:textFill>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color w:val="000000" w:themeColor="text1"/>
                <w:sz w:val="21"/>
                <w:szCs w:val="21"/>
                <w14:textFill>
                  <w14:solidFill>
                    <w14:schemeClr w14:val="tx1"/>
                  </w14:solidFill>
                </w14:textFill>
              </w:rPr>
              <w:t xml:space="preserve"> </w:t>
            </w:r>
            <w:r>
              <w:rPr>
                <w:color w:val="000000" w:themeColor="text1"/>
                <w14:textFill>
                  <w14:solidFill>
                    <w14:schemeClr w14:val="tx1"/>
                  </w14:solidFill>
                </w14:textFill>
              </w:rPr>
              <w:fldChar w:fldCharType="begin">
                <w:ffData>
                  <w:name w:val="c1"/>
                  <w:enabled/>
                  <w:calcOnExit w:val="0"/>
                  <w:textInput>
                    <w:maxLength w:val="8"/>
                  </w:textInput>
                </w:ffData>
              </w:fldChar>
            </w:r>
            <w:bookmarkStart w:id="3" w:name="c1"/>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3303</w:t>
            </w:r>
            <w:r>
              <w:rPr>
                <w:color w:val="000000" w:themeColor="text1"/>
                <w14:textFill>
                  <w14:solidFill>
                    <w14:schemeClr w14:val="tx1"/>
                  </w14:solidFill>
                </w14:textFill>
              </w:rPr>
              <w:fldChar w:fldCharType="end"/>
            </w:r>
            <w:bookmarkEnd w:id="3"/>
          </w:p>
        </w:tc>
      </w:tr>
    </w:tbl>
    <w:p>
      <w:pPr>
        <w:pStyle w:val="54"/>
        <w:framePr w:w="9639" w:h="624" w:hRule="exact" w:hSpace="181" w:vSpace="181" w:wrap="around" w:hAnchor="page" w:x="1305" w:y="2269"/>
        <w:rPr>
          <w:rFonts w:ascii="黑体" w:hAnsi="黑体" w:eastAsia="黑体"/>
          <w:b w:val="0"/>
          <w:bCs w:val="0"/>
          <w:color w:val="000000" w:themeColor="text1"/>
          <w:w w:val="100"/>
          <w:sz w:val="48"/>
          <w:szCs w:val="48"/>
          <w14:textFill>
            <w14:solidFill>
              <w14:schemeClr w14:val="tx1"/>
            </w14:solidFill>
          </w14:textFill>
        </w:rPr>
      </w:pPr>
      <w:r>
        <w:rPr>
          <w:rFonts w:ascii="黑体" w:eastAsia="黑体"/>
          <w:b w:val="0"/>
          <w:color w:val="000000" w:themeColor="text1"/>
          <w:w w:val="100"/>
          <w:sz w:val="48"/>
          <w14:textFill>
            <w14:solidFill>
              <w14:schemeClr w14:val="tx1"/>
            </w14:solidFill>
          </w14:textFill>
        </w:rPr>
        <w:fldChar w:fldCharType="begin">
          <w:ffData>
            <w:name w:val="c2"/>
            <w:enabled/>
            <w:calcOnExit w:val="0"/>
            <w:textInput/>
          </w:ffData>
        </w:fldChar>
      </w:r>
      <w:bookmarkStart w:id="4" w:name="c2"/>
      <w:r>
        <w:rPr>
          <w:rFonts w:ascii="黑体" w:eastAsia="黑体"/>
          <w:b w:val="0"/>
          <w:color w:val="000000" w:themeColor="text1"/>
          <w:w w:val="100"/>
          <w:sz w:val="48"/>
          <w14:textFill>
            <w14:solidFill>
              <w14:schemeClr w14:val="tx1"/>
            </w14:solidFill>
          </w14:textFill>
        </w:rPr>
        <w:instrText xml:space="preserve"> FORMTEXT </w:instrText>
      </w:r>
      <w:r>
        <w:rPr>
          <w:rFonts w:ascii="黑体" w:eastAsia="黑体"/>
          <w:b w:val="0"/>
          <w:color w:val="000000" w:themeColor="text1"/>
          <w:w w:val="100"/>
          <w:sz w:val="48"/>
          <w14:textFill>
            <w14:solidFill>
              <w14:schemeClr w14:val="tx1"/>
            </w14:solidFill>
          </w14:textFill>
        </w:rPr>
        <w:fldChar w:fldCharType="separate"/>
      </w:r>
      <w:r>
        <w:rPr>
          <w:rFonts w:hint="eastAsia" w:ascii="黑体" w:eastAsia="黑体"/>
          <w:b w:val="0"/>
          <w:color w:val="000000" w:themeColor="text1"/>
          <w:w w:val="100"/>
          <w:sz w:val="48"/>
          <w14:textFill>
            <w14:solidFill>
              <w14:schemeClr w14:val="tx1"/>
            </w14:solidFill>
          </w14:textFill>
        </w:rPr>
        <w:t>温州市</w:t>
      </w:r>
      <w:r>
        <w:rPr>
          <w:rFonts w:ascii="黑体" w:eastAsia="黑体"/>
          <w:b w:val="0"/>
          <w:color w:val="000000" w:themeColor="text1"/>
          <w:w w:val="100"/>
          <w:sz w:val="48"/>
          <w14:textFill>
            <w14:solidFill>
              <w14:schemeClr w14:val="tx1"/>
            </w14:solidFill>
          </w14:textFill>
        </w:rPr>
        <w:fldChar w:fldCharType="end"/>
      </w:r>
      <w:bookmarkEnd w:id="4"/>
      <w:r>
        <w:rPr>
          <w:rFonts w:hint="eastAsia" w:ascii="黑体" w:hAnsi="黑体" w:eastAsia="黑体"/>
          <w:b w:val="0"/>
          <w:bCs w:val="0"/>
          <w:color w:val="000000" w:themeColor="text1"/>
          <w:w w:val="100"/>
          <w:sz w:val="48"/>
          <w:szCs w:val="48"/>
          <w14:textFill>
            <w14:solidFill>
              <w14:schemeClr w14:val="tx1"/>
            </w14:solidFill>
          </w14:textFill>
        </w:rPr>
        <w:t>地方标准</w:t>
      </w:r>
    </w:p>
    <w:bookmarkEnd w:id="2"/>
    <w:p>
      <w:pPr>
        <w:pStyle w:val="199"/>
        <w:framePr/>
        <w:rPr>
          <w:color w:val="000000" w:themeColor="text1"/>
          <w:lang w:val="fr-FR"/>
          <w14:textFill>
            <w14:solidFill>
              <w14:schemeClr w14:val="tx1"/>
            </w14:solidFill>
          </w14:textFill>
        </w:rPr>
      </w:pPr>
      <w:r>
        <w:rPr>
          <w:color w:val="000000" w:themeColor="text1"/>
          <w:lang w:val="fr-FR"/>
          <w14:textFill>
            <w14:solidFill>
              <w14:schemeClr w14:val="tx1"/>
            </w14:solidFill>
          </w14:textFill>
        </w:rPr>
        <w:t>DB</w:t>
      </w:r>
      <w:r>
        <w:rPr>
          <w:color w:val="000000" w:themeColor="text1"/>
          <w:sz w:val="15"/>
          <w:szCs w:val="15"/>
          <w:lang w:val="fr-FR"/>
          <w14:textFill>
            <w14:solidFill>
              <w14:schemeClr w14:val="tx1"/>
            </w14:solidFill>
          </w14:textFill>
        </w:rPr>
        <w:t xml:space="preserve"> </w:t>
      </w:r>
      <w:r>
        <w:rPr>
          <w:color w:val="000000" w:themeColor="text1"/>
          <w14:textFill>
            <w14:solidFill>
              <w14:schemeClr w14:val="tx1"/>
            </w14:solidFill>
          </w14:textFill>
        </w:rPr>
        <w:fldChar w:fldCharType="begin">
          <w:ffData>
            <w:name w:val="文字1"/>
            <w:enabled/>
            <w:calcOnExit w:val="0"/>
            <w:textInput>
              <w:default w:val="XX/T"/>
            </w:textInput>
          </w:ffData>
        </w:fldChar>
      </w:r>
      <w:bookmarkStart w:id="5" w:name="文字1"/>
      <w:r>
        <w:rPr>
          <w:color w:val="000000" w:themeColor="text1"/>
          <w:lang w:val="fr-FR"/>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3303</w:t>
      </w:r>
      <w:r>
        <w:rPr>
          <w:color w:val="000000" w:themeColor="text1"/>
          <w:lang w:val="fr-FR"/>
          <w14:textFill>
            <w14:solidFill>
              <w14:schemeClr w14:val="tx1"/>
            </w14:solidFill>
          </w14:textFill>
        </w:rPr>
        <w:t>/T</w:t>
      </w:r>
      <w:r>
        <w:rPr>
          <w:color w:val="000000" w:themeColor="text1"/>
          <w14:textFill>
            <w14:solidFill>
              <w14:schemeClr w14:val="tx1"/>
            </w14:solidFill>
          </w14:textFill>
        </w:rPr>
        <w:fldChar w:fldCharType="end"/>
      </w:r>
      <w:bookmarkEnd w:id="5"/>
      <w:r>
        <w:rPr>
          <w:color w:val="000000" w:themeColor="text1"/>
          <w:lang w:val="fr-FR"/>
          <w14:textFill>
            <w14:solidFill>
              <w14:schemeClr w14:val="tx1"/>
            </w14:solidFill>
          </w14:textFill>
        </w:rPr>
        <w:t xml:space="preserve"> </w:t>
      </w:r>
      <w:r>
        <w:rPr>
          <w:color w:val="000000" w:themeColor="text1"/>
          <w14:textFill>
            <w14:solidFill>
              <w14:schemeClr w14:val="tx1"/>
            </w14:solidFill>
          </w14:textFill>
        </w:rPr>
        <w:fldChar w:fldCharType="begin">
          <w:ffData>
            <w:name w:val="NSTD_CODE_F"/>
            <w:enabled/>
            <w:calcOnExit w:val="0"/>
            <w:textInput>
              <w:default w:val="XXXX"/>
            </w:textInput>
          </w:ffData>
        </w:fldChar>
      </w:r>
      <w:bookmarkStart w:id="6" w:name="NSTD_CODE_F"/>
      <w:r>
        <w:rPr>
          <w:color w:val="000000" w:themeColor="text1"/>
          <w:lang w:val="fr-FR"/>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lang w:val="fr-FR"/>
          <w14:textFill>
            <w14:solidFill>
              <w14:schemeClr w14:val="tx1"/>
            </w14:solidFill>
          </w14:textFill>
        </w:rPr>
        <w:t>XXXX</w:t>
      </w:r>
      <w:r>
        <w:rPr>
          <w:color w:val="000000" w:themeColor="text1"/>
          <w14:textFill>
            <w14:solidFill>
              <w14:schemeClr w14:val="tx1"/>
            </w14:solidFill>
          </w14:textFill>
        </w:rPr>
        <w:fldChar w:fldCharType="end"/>
      </w:r>
      <w:bookmarkEnd w:id="6"/>
      <w:r>
        <w:rPr>
          <w:rFonts w:hAnsi="黑体"/>
          <w:color w:val="000000" w:themeColor="text1"/>
          <w:lang w:val="fr-FR"/>
          <w14:textFill>
            <w14:solidFill>
              <w14:schemeClr w14:val="tx1"/>
            </w14:solidFill>
          </w14:textFill>
        </w:rPr>
        <w:t>—</w:t>
      </w:r>
      <w:r>
        <w:rPr>
          <w:color w:val="000000" w:themeColor="text1"/>
          <w14:textFill>
            <w14:solidFill>
              <w14:schemeClr w14:val="tx1"/>
            </w14:solidFill>
          </w14:textFill>
        </w:rPr>
        <w:fldChar w:fldCharType="begin">
          <w:ffData>
            <w:name w:val="NSTD_CODE_B"/>
            <w:enabled/>
            <w:calcOnExit w:val="0"/>
            <w:textInput>
              <w:default w:val="XXXX"/>
            </w:textInput>
          </w:ffData>
        </w:fldChar>
      </w:r>
      <w:bookmarkStart w:id="7" w:name="NSTD_CODE_B"/>
      <w:r>
        <w:rPr>
          <w:color w:val="000000" w:themeColor="text1"/>
          <w:lang w:val="fr-FR"/>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lang w:val="fr-FR"/>
          <w14:textFill>
            <w14:solidFill>
              <w14:schemeClr w14:val="tx1"/>
            </w14:solidFill>
          </w14:textFill>
        </w:rPr>
        <w:t>XXXX</w:t>
      </w:r>
      <w:r>
        <w:rPr>
          <w:color w:val="000000" w:themeColor="text1"/>
          <w14:textFill>
            <w14:solidFill>
              <w14:schemeClr w14:val="tx1"/>
            </w14:solidFill>
          </w14:textFill>
        </w:rPr>
        <w:fldChar w:fldCharType="end"/>
      </w:r>
      <w:bookmarkEnd w:id="7"/>
    </w:p>
    <w:p>
      <w:pPr>
        <w:pStyle w:val="200"/>
        <w:framePr/>
        <w:rPr>
          <w:rFonts w:hAnsi="黑体"/>
          <w:color w:val="000000" w:themeColor="text1"/>
          <w14:textFill>
            <w14:solidFill>
              <w14:schemeClr w14:val="tx1"/>
            </w14:solidFill>
          </w14:textFill>
        </w:rPr>
      </w:pPr>
      <w:r>
        <w:rPr>
          <w:rFonts w:hAnsi="黑体"/>
          <w:color w:val="000000" w:themeColor="text1"/>
          <w14:textFill>
            <w14:solidFill>
              <w14:schemeClr w14:val="tx1"/>
            </w14:solidFill>
          </w14:textFill>
        </w:rPr>
        <w:fldChar w:fldCharType="begin">
          <w:ffData>
            <w:name w:val="OSTD_CODE"/>
            <w:enabled/>
            <w:calcOnExit w:val="0"/>
            <w:textInput/>
          </w:ffData>
        </w:fldChar>
      </w:r>
      <w:bookmarkStart w:id="8" w:name="OSTD_CODE"/>
      <w:r>
        <w:rPr>
          <w:rFonts w:hAnsi="黑体"/>
          <w:color w:val="000000" w:themeColor="text1"/>
          <w14:textFill>
            <w14:solidFill>
              <w14:schemeClr w14:val="tx1"/>
            </w14:solidFill>
          </w14:textFill>
        </w:rPr>
        <w:instrText xml:space="preserve"> FORMTEXT </w:instrText>
      </w:r>
      <w:r>
        <w:rPr>
          <w:rFonts w:hAnsi="黑体"/>
          <w:color w:val="000000" w:themeColor="text1"/>
          <w14:textFill>
            <w14:solidFill>
              <w14:schemeClr w14:val="tx1"/>
            </w14:solidFill>
          </w14:textFill>
        </w:rPr>
        <w:fldChar w:fldCharType="separate"/>
      </w:r>
      <w:r>
        <w:rPr>
          <w:rFonts w:hAnsi="黑体"/>
          <w:color w:val="000000" w:themeColor="text1"/>
          <w14:textFill>
            <w14:solidFill>
              <w14:schemeClr w14:val="tx1"/>
            </w14:solidFill>
          </w14:textFill>
        </w:rPr>
        <w:t>     </w:t>
      </w:r>
      <w:r>
        <w:rPr>
          <w:rFonts w:hAnsi="黑体"/>
          <w:color w:val="000000" w:themeColor="text1"/>
          <w14:textFill>
            <w14:solidFill>
              <w14:schemeClr w14:val="tx1"/>
            </w14:solidFill>
          </w14:textFill>
        </w:rPr>
        <w:fldChar w:fldCharType="end"/>
      </w:r>
      <w:bookmarkEnd w:id="8"/>
    </w:p>
    <w:p>
      <w:pPr>
        <w:spacing w:line="240" w:lineRule="auto"/>
        <w:rPr>
          <w:rFonts w:ascii="黑体" w:hAnsi="黑体" w:eastAsia="黑体"/>
          <w:color w:val="000000" w:themeColor="text1"/>
          <w:kern w:val="0"/>
          <w:sz w:val="10"/>
          <w:szCs w:val="10"/>
          <w14:textFill>
            <w14:solidFill>
              <w14:schemeClr w14:val="tx1"/>
            </w14:solidFill>
          </w14:textFill>
        </w:rPr>
      </w:pPr>
      <w:r>
        <w:rPr>
          <w:rFonts w:ascii="黑体" w:hAnsi="黑体" w:eastAsia="黑体"/>
          <w:color w:val="000000" w:themeColor="text1"/>
          <w:kern w:val="0"/>
          <w:sz w:val="10"/>
          <w:szCs w:val="10"/>
          <w14:textFill>
            <w14:solidFill>
              <w14:schemeClr w14:val="tx1"/>
            </w14:solidFill>
          </w14:textFill>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4"/>
        <w:framePr w:w="9639" w:h="6976" w:hRule="exact" w:hSpace="0" w:vSpace="0" w:wrap="around" w:hAnchor="page" w:y="6408"/>
        <w:jc w:val="center"/>
        <w:rPr>
          <w:rFonts w:ascii="黑体" w:hAnsi="黑体" w:eastAsia="黑体"/>
          <w:b w:val="0"/>
          <w:bCs w:val="0"/>
          <w:color w:val="000000" w:themeColor="text1"/>
          <w:w w:val="100"/>
          <w14:textFill>
            <w14:solidFill>
              <w14:schemeClr w14:val="tx1"/>
            </w14:solidFill>
          </w14:textFill>
        </w:rPr>
      </w:pPr>
    </w:p>
    <w:p>
      <w:pPr>
        <w:pStyle w:val="201"/>
        <w:framePr w:h="6974" w:hRule="exact" w:wrap="around" w:x="1419" w:anchorLock="1"/>
        <w:rPr>
          <w:color w:val="000000" w:themeColor="text1"/>
          <w14:textFill>
            <w14:solidFill>
              <w14:schemeClr w14:val="tx1"/>
            </w14:solidFill>
          </w14:textFill>
        </w:rPr>
      </w:pPr>
      <w:r>
        <w:rPr>
          <w:color w:val="000000" w:themeColor="text1"/>
          <w14:textFill>
            <w14:solidFill>
              <w14:schemeClr w14:val="tx1"/>
            </w14:solidFill>
          </w14:textFill>
        </w:rPr>
        <w:fldChar w:fldCharType="begin">
          <w:ffData>
            <w:name w:val="CSTD_NAME"/>
            <w:enabled/>
            <w:calcOnExit w:val="0"/>
            <w:textInput>
              <w:default w:val="点击此处添加标准名称"/>
            </w:textInput>
          </w:ffData>
        </w:fldChar>
      </w:r>
      <w:bookmarkStart w:id="9" w:name="CSTD_NAME"/>
      <w:r>
        <w:rPr>
          <w:color w:val="000000" w:themeColor="text1"/>
          <w14:textFill>
            <w14:solidFill>
              <w14:schemeClr w14:val="tx1"/>
            </w14:solidFill>
          </w14:textFill>
        </w:rPr>
        <w:instrText xml:space="preserve"> FORMTEXT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政务信息化项目软件开发费用测算规范</w:t>
      </w:r>
      <w:r>
        <w:rPr>
          <w:color w:val="000000" w:themeColor="text1"/>
          <w14:textFill>
            <w14:solidFill>
              <w14:schemeClr w14:val="tx1"/>
            </w14:solidFill>
          </w14:textFill>
        </w:rPr>
        <w:fldChar w:fldCharType="end"/>
      </w:r>
      <w:bookmarkEnd w:id="9"/>
    </w:p>
    <w:p>
      <w:pPr>
        <w:framePr w:w="9639" w:h="6974" w:hRule="exact" w:wrap="around" w:vAnchor="page" w:hAnchor="page" w:x="1419" w:y="6408" w:anchorLock="1"/>
        <w:ind w:left="-1418"/>
        <w:rPr>
          <w:color w:val="000000" w:themeColor="text1"/>
          <w14:textFill>
            <w14:solidFill>
              <w14:schemeClr w14:val="tx1"/>
            </w14:solidFill>
          </w14:textFill>
        </w:rPr>
      </w:pPr>
    </w:p>
    <w:p>
      <w:pPr>
        <w:pStyle w:val="129"/>
        <w:framePr w:w="9639" w:h="6974" w:hRule="exact" w:wrap="around" w:vAnchor="page" w:hAnchor="page" w:x="1419" w:y="6408" w:anchorLock="1"/>
        <w:textAlignment w:val="bottom"/>
        <w:rPr>
          <w:rFonts w:ascii="黑体" w:hAnsi="黑体" w:eastAsia="黑体"/>
          <w:color w:val="000000" w:themeColor="text1"/>
          <w:szCs w:val="28"/>
          <w14:textFill>
            <w14:solidFill>
              <w14:schemeClr w14:val="tx1"/>
            </w14:solidFill>
          </w14:textFill>
        </w:rPr>
      </w:pPr>
      <w:r>
        <w:rPr>
          <w:rFonts w:ascii="黑体" w:hAnsi="黑体" w:eastAsia="黑体"/>
          <w:color w:val="000000" w:themeColor="text1"/>
          <w:szCs w:val="28"/>
          <w14:textFill>
            <w14:solidFill>
              <w14:schemeClr w14:val="tx1"/>
            </w14:solidFill>
          </w14:textFill>
        </w:rPr>
        <w:fldChar w:fldCharType="begin">
          <w:ffData>
            <w:name w:val="ESTD_NAME"/>
            <w:enabled/>
            <w:calcOnExit w:val="0"/>
            <w:textInput>
              <w:default w:val="点击此处添加标准名称的英文译名"/>
            </w:textInput>
          </w:ffData>
        </w:fldChar>
      </w:r>
      <w:bookmarkStart w:id="10" w:name="ESTD_NAME"/>
      <w:r>
        <w:rPr>
          <w:rFonts w:ascii="黑体" w:hAnsi="黑体" w:eastAsia="黑体"/>
          <w:color w:val="000000" w:themeColor="text1"/>
          <w:szCs w:val="28"/>
          <w14:textFill>
            <w14:solidFill>
              <w14:schemeClr w14:val="tx1"/>
            </w14:solidFill>
          </w14:textFill>
        </w:rPr>
        <w:instrText xml:space="preserve"> FORMTEXT </w:instrText>
      </w:r>
      <w:r>
        <w:rPr>
          <w:rFonts w:ascii="黑体" w:hAnsi="黑体" w:eastAsia="黑体"/>
          <w:color w:val="000000" w:themeColor="text1"/>
          <w:szCs w:val="28"/>
          <w14:textFill>
            <w14:solidFill>
              <w14:schemeClr w14:val="tx1"/>
            </w14:solidFill>
          </w14:textFill>
        </w:rPr>
        <w:fldChar w:fldCharType="separate"/>
      </w:r>
      <w:r>
        <w:rPr>
          <w:rFonts w:ascii="黑体" w:hAnsi="黑体" w:eastAsia="黑体"/>
          <w:color w:val="000000" w:themeColor="text1"/>
          <w:szCs w:val="28"/>
          <w14:textFill>
            <w14:solidFill>
              <w14:schemeClr w14:val="tx1"/>
            </w14:solidFill>
          </w14:textFill>
        </w:rPr>
        <w:t xml:space="preserve">Calculation </w:t>
      </w:r>
      <w:r>
        <w:rPr>
          <w:rFonts w:hint="eastAsia" w:ascii="黑体" w:hAnsi="黑体" w:eastAsia="黑体"/>
          <w:color w:val="000000" w:themeColor="text1"/>
          <w:szCs w:val="28"/>
          <w14:textFill>
            <w14:solidFill>
              <w14:schemeClr w14:val="tx1"/>
            </w14:solidFill>
          </w14:textFill>
        </w:rPr>
        <w:t>s</w:t>
      </w:r>
      <w:r>
        <w:rPr>
          <w:rFonts w:ascii="黑体" w:hAnsi="黑体" w:eastAsia="黑体"/>
          <w:color w:val="000000" w:themeColor="text1"/>
          <w:szCs w:val="28"/>
          <w14:textFill>
            <w14:solidFill>
              <w14:schemeClr w14:val="tx1"/>
            </w14:solidFill>
          </w14:textFill>
        </w:rPr>
        <w:t>pecification for the cost of software development on government affairs informalization projects</w:t>
      </w:r>
      <w:r>
        <w:rPr>
          <w:rFonts w:ascii="黑体" w:hAnsi="黑体" w:eastAsia="黑体"/>
          <w:color w:val="000000" w:themeColor="text1"/>
          <w:szCs w:val="28"/>
          <w14:textFill>
            <w14:solidFill>
              <w14:schemeClr w14:val="tx1"/>
            </w14:solidFill>
          </w14:textFill>
        </w:rPr>
        <w:fldChar w:fldCharType="end"/>
      </w:r>
      <w:bookmarkEnd w:id="10"/>
    </w:p>
    <w:p>
      <w:pPr>
        <w:framePr w:w="9639" w:h="6974" w:hRule="exact" w:wrap="around" w:vAnchor="page" w:hAnchor="page" w:x="1419" w:y="6408" w:anchorLock="1"/>
        <w:spacing w:line="760" w:lineRule="exact"/>
        <w:ind w:left="-1418"/>
        <w:rPr>
          <w:color w:val="000000" w:themeColor="text1"/>
          <w14:textFill>
            <w14:solidFill>
              <w14:schemeClr w14:val="tx1"/>
            </w14:solidFill>
          </w14:textFill>
        </w:rPr>
      </w:pPr>
    </w:p>
    <w:p>
      <w:pPr>
        <w:pStyle w:val="129"/>
        <w:framePr w:w="9639" w:h="6974" w:hRule="exact" w:wrap="around" w:vAnchor="page" w:hAnchor="page" w:x="1419" w:y="6408" w:anchorLock="1"/>
        <w:textAlignment w:val="bottom"/>
        <w:rPr>
          <w:rFonts w:eastAsia="黑体"/>
          <w:color w:val="000000" w:themeColor="text1"/>
          <w:szCs w:val="28"/>
          <w14:textFill>
            <w14:solidFill>
              <w14:schemeClr w14:val="tx1"/>
            </w14:solidFill>
          </w14:textFill>
        </w:rPr>
      </w:pPr>
    </w:p>
    <w:p>
      <w:pPr>
        <w:pStyle w:val="129"/>
        <w:framePr w:w="9639" w:h="6974" w:hRule="exact" w:wrap="around" w:vAnchor="page" w:hAnchor="page" w:x="1419" w:y="6408" w:anchorLock="1"/>
        <w:spacing w:before="440" w:after="160"/>
        <w:textAlignment w:val="bottom"/>
        <w:rPr>
          <w:color w:val="000000" w:themeColor="text1"/>
          <w:sz w:val="24"/>
          <w:szCs w:val="28"/>
          <w14:textFill>
            <w14:solidFill>
              <w14:schemeClr w14:val="tx1"/>
            </w14:solidFill>
          </w14:textFill>
        </w:rPr>
      </w:pPr>
      <w:r>
        <w:rPr>
          <w:color w:val="000000" w:themeColor="text1"/>
          <w:sz w:val="24"/>
          <w:szCs w:val="28"/>
          <w14:textFill>
            <w14:solidFill>
              <w14:schemeClr w14:val="tx1"/>
            </w14:solidFill>
          </w14:textFill>
        </w:rPr>
        <w:fldChar w:fldCharType="begin">
          <w:ffData>
            <w:name w:val="下拉1"/>
            <w:enabled/>
            <w:calcOnExit w:val="0"/>
            <w:ddList>
              <w:result w:val="6"/>
              <w:listEntry w:val=" "/>
              <w:listEntry w:val="草案版次选择"/>
              <w:listEntry w:val="（工作组讨论稿）"/>
              <w:listEntry w:val="（征求意见稿）"/>
              <w:listEntry w:val="（送审讨论稿）"/>
              <w:listEntry w:val="（送审稿）"/>
              <w:listEntry w:val="（报批稿）"/>
            </w:ddList>
          </w:ffData>
        </w:fldChar>
      </w:r>
      <w:bookmarkStart w:id="11" w:name="下拉1"/>
      <w:r>
        <w:rPr>
          <w:color w:val="000000" w:themeColor="text1"/>
          <w:sz w:val="24"/>
          <w:szCs w:val="28"/>
          <w14:textFill>
            <w14:solidFill>
              <w14:schemeClr w14:val="tx1"/>
            </w14:solidFill>
          </w14:textFill>
        </w:rPr>
        <w:instrText xml:space="preserve"> FORMDROPDOWN </w:instrText>
      </w:r>
      <w:r>
        <w:rPr>
          <w:color w:val="000000" w:themeColor="text1"/>
          <w:sz w:val="24"/>
          <w:szCs w:val="28"/>
          <w14:textFill>
            <w14:solidFill>
              <w14:schemeClr w14:val="tx1"/>
            </w14:solidFill>
          </w14:textFill>
        </w:rPr>
        <w:fldChar w:fldCharType="separate"/>
      </w:r>
      <w:r>
        <w:rPr>
          <w:color w:val="000000" w:themeColor="text1"/>
          <w:sz w:val="24"/>
          <w:szCs w:val="28"/>
          <w14:textFill>
            <w14:solidFill>
              <w14:schemeClr w14:val="tx1"/>
            </w14:solidFill>
          </w14:textFill>
        </w:rPr>
        <w:fldChar w:fldCharType="end"/>
      </w:r>
      <w:bookmarkEnd w:id="11"/>
    </w:p>
    <w:p>
      <w:pPr>
        <w:pStyle w:val="129"/>
        <w:framePr w:w="9639" w:h="6974" w:hRule="exact" w:wrap="around" w:vAnchor="page" w:hAnchor="page" w:x="1419" w:y="6408" w:anchorLock="1"/>
        <w:spacing w:before="180" w:line="240" w:lineRule="atLeast"/>
        <w:textAlignment w:val="bottom"/>
        <w:rPr>
          <w:color w:val="000000" w:themeColor="text1"/>
          <w:sz w:val="21"/>
          <w:szCs w:val="28"/>
          <w14:textFill>
            <w14:solidFill>
              <w14:schemeClr w14:val="tx1"/>
            </w14:solidFill>
          </w14:textFill>
        </w:rPr>
      </w:pPr>
      <w:r>
        <w:rPr>
          <w:color w:val="000000" w:themeColor="text1"/>
          <w:sz w:val="21"/>
          <w:szCs w:val="28"/>
          <w14:textFill>
            <w14:solidFill>
              <w14:schemeClr w14:val="tx1"/>
            </w14:solidFill>
          </w14:textFill>
        </w:rPr>
        <w:fldChar w:fldCharType="begin">
          <w:ffData>
            <w:name w:val="CMPLSH_DATE"/>
            <w:enabled/>
            <w:calcOnExit w:val="0"/>
            <w:textInput/>
          </w:ffData>
        </w:fldChar>
      </w:r>
      <w:bookmarkStart w:id="12" w:name="CMPLSH_DATE"/>
      <w:r>
        <w:rPr>
          <w:color w:val="000000" w:themeColor="text1"/>
          <w:sz w:val="21"/>
          <w:szCs w:val="28"/>
          <w14:textFill>
            <w14:solidFill>
              <w14:schemeClr w14:val="tx1"/>
            </w14:solidFill>
          </w14:textFill>
        </w:rPr>
        <w:instrText xml:space="preserve"> FORMTEXT </w:instrText>
      </w:r>
      <w:r>
        <w:rPr>
          <w:color w:val="000000" w:themeColor="text1"/>
          <w:sz w:val="21"/>
          <w:szCs w:val="28"/>
          <w14:textFill>
            <w14:solidFill>
              <w14:schemeClr w14:val="tx1"/>
            </w14:solidFill>
          </w14:textFill>
        </w:rPr>
        <w:fldChar w:fldCharType="separate"/>
      </w:r>
      <w:r>
        <w:rPr>
          <w:color w:val="000000" w:themeColor="text1"/>
          <w:sz w:val="21"/>
          <w:szCs w:val="28"/>
          <w14:textFill>
            <w14:solidFill>
              <w14:schemeClr w14:val="tx1"/>
            </w14:solidFill>
          </w14:textFill>
        </w:rPr>
        <w:t>     </w:t>
      </w:r>
      <w:r>
        <w:rPr>
          <w:color w:val="000000" w:themeColor="text1"/>
          <w:sz w:val="21"/>
          <w:szCs w:val="28"/>
          <w14:textFill>
            <w14:solidFill>
              <w14:schemeClr w14:val="tx1"/>
            </w14:solidFill>
          </w14:textFill>
        </w:rPr>
        <w:fldChar w:fldCharType="end"/>
      </w:r>
      <w:bookmarkEnd w:id="12"/>
    </w:p>
    <w:p>
      <w:pPr>
        <w:pStyle w:val="129"/>
        <w:framePr w:w="9639" w:h="6974" w:hRule="exact" w:wrap="around" w:vAnchor="page" w:hAnchor="page" w:x="1419" w:y="6408" w:anchorLock="1"/>
        <w:spacing w:before="720" w:beforeLines="300" w:after="72" w:afterLines="30" w:line="240" w:lineRule="auto"/>
        <w:textAlignment w:val="bottom"/>
        <w:rPr>
          <w:b/>
          <w:color w:val="000000" w:themeColor="text1"/>
          <w:sz w:val="21"/>
          <w:szCs w:val="28"/>
          <w14:textFill>
            <w14:solidFill>
              <w14:schemeClr w14:val="tx1"/>
            </w14:solidFill>
          </w14:textFill>
        </w:rPr>
      </w:pPr>
    </w:p>
    <w:p>
      <w:pPr>
        <w:pStyle w:val="197"/>
        <w:framePr w:wrap="around" w:y="14176"/>
        <w:rPr>
          <w:color w:val="000000" w:themeColor="text1"/>
          <w14:textFill>
            <w14:solidFill>
              <w14:schemeClr w14:val="tx1"/>
            </w14:solidFill>
          </w14:textFill>
        </w:rPr>
      </w:pPr>
      <w:r>
        <w:rPr>
          <w:rFonts w:ascii="黑体"/>
          <w:color w:val="000000" w:themeColor="text1"/>
          <w14:textFill>
            <w14:solidFill>
              <w14:schemeClr w14:val="tx1"/>
            </w14:solidFill>
          </w14:textFill>
        </w:rPr>
        <w:fldChar w:fldCharType="begin">
          <w:ffData>
            <w:name w:val="PLSH_DATE_Y"/>
            <w:enabled/>
            <w:calcOnExit w:val="0"/>
            <w:textInput>
              <w:default w:val="XXXX"/>
              <w:maxLength w:val="4"/>
            </w:textInput>
          </w:ffData>
        </w:fldChar>
      </w:r>
      <w:bookmarkStart w:id="13" w:name="PLSH_DATE_Y"/>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XXXX</w:t>
      </w:r>
      <w:r>
        <w:rPr>
          <w:rFonts w:ascii="黑体"/>
          <w:color w:val="000000" w:themeColor="text1"/>
          <w14:textFill>
            <w14:solidFill>
              <w14:schemeClr w14:val="tx1"/>
            </w14:solidFill>
          </w14:textFill>
        </w:rPr>
        <w:fldChar w:fldCharType="end"/>
      </w:r>
      <w:bookmarkEnd w:id="13"/>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PLSH_DATE_M"/>
            <w:enabled/>
            <w:calcOnExit w:val="0"/>
            <w:textInput>
              <w:default w:val="XX"/>
              <w:maxLength w:val="2"/>
            </w:textInput>
          </w:ffData>
        </w:fldChar>
      </w:r>
      <w:bookmarkStart w:id="14" w:name="PLSH_DATE_M"/>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14"/>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PLSH_DATE_D"/>
            <w:enabled/>
            <w:calcOnExit w:val="0"/>
            <w:textInput>
              <w:default w:val="XX"/>
              <w:maxLength w:val="2"/>
            </w:textInput>
          </w:ffData>
        </w:fldChar>
      </w:r>
      <w:bookmarkStart w:id="15" w:name="PLSH_DATE_D"/>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15"/>
      <w:r>
        <w:rPr>
          <w:rFonts w:hint="eastAsia"/>
          <w:color w:val="000000" w:themeColor="text1"/>
          <w14:textFill>
            <w14:solidFill>
              <w14:schemeClr w14:val="tx1"/>
            </w14:solidFill>
          </w14:textFill>
        </w:rPr>
        <w:t>发布</w:t>
      </w:r>
    </w:p>
    <w:p>
      <w:pPr>
        <w:pStyle w:val="198"/>
        <w:framePr w:wrap="around" w:y="14176"/>
        <w:rPr>
          <w:color w:val="000000" w:themeColor="text1"/>
          <w14:textFill>
            <w14:solidFill>
              <w14:schemeClr w14:val="tx1"/>
            </w14:solidFill>
          </w14:textFill>
        </w:rPr>
      </w:pPr>
      <w:r>
        <w:rPr>
          <w:rFonts w:ascii="黑体"/>
          <w:color w:val="000000" w:themeColor="text1"/>
          <w14:textFill>
            <w14:solidFill>
              <w14:schemeClr w14:val="tx1"/>
            </w14:solidFill>
          </w14:textFill>
        </w:rPr>
        <w:fldChar w:fldCharType="begin">
          <w:ffData>
            <w:name w:val="CROT_DATE_Y"/>
            <w:enabled/>
            <w:calcOnExit w:val="0"/>
            <w:textInput>
              <w:default w:val="XXXX"/>
              <w:maxLength w:val="4"/>
            </w:textInput>
          </w:ffData>
        </w:fldChar>
      </w:r>
      <w:bookmarkStart w:id="16" w:name="CROT_DATE_Y"/>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XXXX</w:t>
      </w:r>
      <w:r>
        <w:rPr>
          <w:rFonts w:ascii="黑体"/>
          <w:color w:val="000000" w:themeColor="text1"/>
          <w14:textFill>
            <w14:solidFill>
              <w14:schemeClr w14:val="tx1"/>
            </w14:solidFill>
          </w14:textFill>
        </w:rPr>
        <w:fldChar w:fldCharType="end"/>
      </w:r>
      <w:bookmarkEnd w:id="16"/>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CROT_DATE_M"/>
            <w:enabled/>
            <w:calcOnExit w:val="0"/>
            <w:textInput>
              <w:default w:val="XX"/>
              <w:maxLength w:val="2"/>
            </w:textInput>
          </w:ffData>
        </w:fldChar>
      </w:r>
      <w:bookmarkStart w:id="17" w:name="CROT_DATE_M"/>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17"/>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t>-</w:t>
      </w:r>
      <w:r>
        <w:rPr>
          <w:color w:val="000000" w:themeColor="text1"/>
          <w14:textFill>
            <w14:solidFill>
              <w14:schemeClr w14:val="tx1"/>
            </w14:solidFill>
          </w14:textFill>
        </w:rPr>
        <w:t xml:space="preserve"> </w:t>
      </w:r>
      <w:r>
        <w:rPr>
          <w:rFonts w:ascii="黑体"/>
          <w:color w:val="000000" w:themeColor="text1"/>
          <w14:textFill>
            <w14:solidFill>
              <w14:schemeClr w14:val="tx1"/>
            </w14:solidFill>
          </w14:textFill>
        </w:rPr>
        <w:fldChar w:fldCharType="begin">
          <w:ffData>
            <w:name w:val="CROT_DATE_D"/>
            <w:enabled/>
            <w:calcOnExit w:val="0"/>
            <w:textInput>
              <w:default w:val="XX"/>
              <w:maxLength w:val="2"/>
            </w:textInput>
          </w:ffData>
        </w:fldChar>
      </w:r>
      <w:bookmarkStart w:id="18" w:name="CROT_DATE_D"/>
      <w:r>
        <w:rPr>
          <w:rFonts w:ascii="黑体"/>
          <w:color w:val="000000" w:themeColor="text1"/>
          <w14:textFill>
            <w14:solidFill>
              <w14:schemeClr w14:val="tx1"/>
            </w14:solidFill>
          </w14:textFill>
        </w:rPr>
        <w:instrText xml:space="preserve"> FORMTEXT </w:instrText>
      </w:r>
      <w:r>
        <w:rPr>
          <w:rFonts w:ascii="黑体"/>
          <w:color w:val="000000" w:themeColor="text1"/>
          <w14:textFill>
            <w14:solidFill>
              <w14:schemeClr w14:val="tx1"/>
            </w14:solidFill>
          </w14:textFill>
        </w:rPr>
        <w:fldChar w:fldCharType="separate"/>
      </w:r>
      <w:r>
        <w:rPr>
          <w:rFonts w:ascii="黑体"/>
          <w:color w:val="000000" w:themeColor="text1"/>
          <w14:textFill>
            <w14:solidFill>
              <w14:schemeClr w14:val="tx1"/>
            </w14:solidFill>
          </w14:textFill>
        </w:rPr>
        <w:t>XX</w:t>
      </w:r>
      <w:r>
        <w:rPr>
          <w:rFonts w:ascii="黑体"/>
          <w:color w:val="000000" w:themeColor="text1"/>
          <w14:textFill>
            <w14:solidFill>
              <w14:schemeClr w14:val="tx1"/>
            </w14:solidFill>
          </w14:textFill>
        </w:rPr>
        <w:fldChar w:fldCharType="end"/>
      </w:r>
      <w:bookmarkEnd w:id="18"/>
      <w:r>
        <w:rPr>
          <w:rFonts w:hint="eastAsia"/>
          <w:color w:val="000000" w:themeColor="text1"/>
          <w14:textFill>
            <w14:solidFill>
              <w14:schemeClr w14:val="tx1"/>
            </w14:solidFill>
          </w14:textFill>
        </w:rPr>
        <w:t>实施</w:t>
      </w:r>
    </w:p>
    <w:p>
      <w:pPr>
        <w:pStyle w:val="155"/>
        <w:framePr w:h="584" w:hRule="exact" w:hSpace="181" w:vSpace="181" w:wrap="around" w:y="15027"/>
        <w:rPr>
          <w:rFonts w:hAnsi="黑体"/>
          <w:color w:val="000000" w:themeColor="text1"/>
          <w14:textFill>
            <w14:solidFill>
              <w14:schemeClr w14:val="tx1"/>
            </w14:solidFill>
          </w14:textFill>
        </w:rPr>
      </w:pPr>
      <w:r>
        <w:rPr>
          <w:rFonts w:hAnsi="黑体"/>
          <w:color w:val="000000" w:themeColor="text1"/>
          <w:w w:val="100"/>
          <w:sz w:val="28"/>
          <w14:textFill>
            <w14:solidFill>
              <w14:schemeClr w14:val="tx1"/>
            </w14:solidFill>
          </w14:textFill>
        </w:rPr>
        <w:fldChar w:fldCharType="begin">
          <w:ffData>
            <w:name w:val="fm"/>
            <w:enabled/>
            <w:calcOnExit w:val="0"/>
            <w:textInput/>
          </w:ffData>
        </w:fldChar>
      </w:r>
      <w:bookmarkStart w:id="19" w:name="fm"/>
      <w:r>
        <w:rPr>
          <w:rFonts w:hAnsi="黑体"/>
          <w:color w:val="000000" w:themeColor="text1"/>
          <w:w w:val="100"/>
          <w:sz w:val="28"/>
          <w14:textFill>
            <w14:solidFill>
              <w14:schemeClr w14:val="tx1"/>
            </w14:solidFill>
          </w14:textFill>
        </w:rPr>
        <w:instrText xml:space="preserve"> FORMTEXT </w:instrText>
      </w:r>
      <w:r>
        <w:rPr>
          <w:rFonts w:hAnsi="黑体"/>
          <w:color w:val="000000" w:themeColor="text1"/>
          <w:w w:val="100"/>
          <w:sz w:val="28"/>
          <w14:textFill>
            <w14:solidFill>
              <w14:schemeClr w14:val="tx1"/>
            </w14:solidFill>
          </w14:textFill>
        </w:rPr>
        <w:fldChar w:fldCharType="separate"/>
      </w:r>
      <w:r>
        <w:rPr>
          <w:rFonts w:hAnsi="黑体"/>
          <w:color w:val="000000" w:themeColor="text1"/>
          <w:w w:val="100"/>
          <w:sz w:val="28"/>
          <w14:textFill>
            <w14:solidFill>
              <w14:schemeClr w14:val="tx1"/>
            </w14:solidFill>
          </w14:textFill>
        </w:rPr>
        <w:t>     </w:t>
      </w:r>
      <w:r>
        <w:rPr>
          <w:rFonts w:hAnsi="黑体"/>
          <w:color w:val="000000" w:themeColor="text1"/>
          <w:w w:val="100"/>
          <w:sz w:val="28"/>
          <w14:textFill>
            <w14:solidFill>
              <w14:schemeClr w14:val="tx1"/>
            </w14:solidFill>
          </w14:textFill>
        </w:rPr>
        <w:fldChar w:fldCharType="end"/>
      </w:r>
      <w:bookmarkEnd w:id="19"/>
      <w:r>
        <w:rPr>
          <w:rFonts w:ascii="Times New Roman"/>
          <w:color w:val="000000" w:themeColor="text1"/>
          <w:w w:val="100"/>
          <w:sz w:val="28"/>
          <w14:textFill>
            <w14:solidFill>
              <w14:schemeClr w14:val="tx1"/>
            </w14:solidFill>
          </w14:textFill>
        </w:rPr>
        <w:t>  </w:t>
      </w:r>
      <w:r>
        <w:rPr>
          <w:rStyle w:val="233"/>
          <w:rFonts w:hint="eastAsia" w:hAnsi="黑体"/>
          <w:color w:val="000000" w:themeColor="text1"/>
          <w:position w:val="0"/>
          <w14:textFill>
            <w14:solidFill>
              <w14:schemeClr w14:val="tx1"/>
            </w14:solidFill>
          </w14:textFill>
        </w:rPr>
        <w:t>发</w:t>
      </w:r>
      <w:r>
        <w:rPr>
          <w:rStyle w:val="233"/>
          <w:rFonts w:hint="eastAsia" w:hAnsi="黑体"/>
          <w:color w:val="000000" w:themeColor="text1"/>
          <w:spacing w:val="0"/>
          <w:position w:val="0"/>
          <w14:textFill>
            <w14:solidFill>
              <w14:schemeClr w14:val="tx1"/>
            </w14:solidFill>
          </w14:textFill>
        </w:rPr>
        <w:t>布</w:t>
      </w:r>
    </w:p>
    <w:p>
      <w:pPr>
        <w:rPr>
          <w:rFonts w:ascii="宋体" w:hAnsi="宋体"/>
          <w:color w:val="000000" w:themeColor="text1"/>
          <w:sz w:val="28"/>
          <w:szCs w:val="28"/>
          <w14:textFill>
            <w14:solidFill>
              <w14:schemeClr w14:val="tx1"/>
            </w14:solidFill>
          </w14:textFill>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hint="eastAsia" w:ascii="宋体" w:hAnsi="宋体"/>
          <w:color w:val="000000" w:themeColor="text1"/>
          <w:sz w:val="28"/>
          <w:szCs w:val="28"/>
          <w14:textFill>
            <w14:solidFill>
              <w14:schemeClr w14:val="tx1"/>
            </w14:solidFill>
          </w14:textFill>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95"/>
        <w:spacing w:after="468"/>
        <w:rPr>
          <w:color w:val="000000" w:themeColor="text1"/>
          <w14:textFill>
            <w14:solidFill>
              <w14:schemeClr w14:val="tx1"/>
            </w14:solidFill>
          </w14:textFill>
        </w:rPr>
      </w:pPr>
      <w:bookmarkStart w:id="20" w:name="BookMark1"/>
      <w:bookmarkStart w:id="21" w:name="_Toc120716386"/>
      <w:bookmarkStart w:id="22" w:name="_Toc120560378"/>
      <w:bookmarkStart w:id="23" w:name="_Toc121303258"/>
      <w:bookmarkStart w:id="24" w:name="_Toc120559858"/>
      <w:bookmarkStart w:id="25" w:name="_Toc120901919"/>
      <w:bookmarkStart w:id="26" w:name="_Toc121408276"/>
      <w:r>
        <w:rPr>
          <w:rFonts w:hint="eastAsia"/>
          <w:color w:val="000000" w:themeColor="text1"/>
          <w:spacing w:val="320"/>
          <w14:textFill>
            <w14:solidFill>
              <w14:schemeClr w14:val="tx1"/>
            </w14:solidFill>
          </w14:textFill>
        </w:rPr>
        <w:t>目</w:t>
      </w:r>
      <w:r>
        <w:rPr>
          <w:rFonts w:hint="eastAsia"/>
          <w:color w:val="000000" w:themeColor="text1"/>
          <w14:textFill>
            <w14:solidFill>
              <w14:schemeClr w14:val="tx1"/>
            </w14:solidFill>
          </w14:textFill>
        </w:rPr>
        <w:t>次</w:t>
      </w:r>
    </w:p>
    <w:p>
      <w:pPr>
        <w:pStyle w:val="21"/>
        <w:tabs>
          <w:tab w:val="right" w:leader="dot" w:pos="9344"/>
        </w:tabs>
        <w:rPr>
          <w:rFonts w:asciiTheme="minorHAnsi" w:hAnsiTheme="minorHAnsi" w:eastAsiaTheme="minorEastAsia" w:cstheme="minorBidi"/>
          <w:color w:val="000000" w:themeColor="text1"/>
          <w:szCs w:val="22"/>
          <w14:textFill>
            <w14:solidFill>
              <w14:schemeClr w14:val="tx1"/>
            </w14:solidFill>
          </w14:textFill>
        </w:rPr>
      </w:pP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TOC \o "1-1" \h </w:instrText>
      </w:r>
      <w:r>
        <w:rPr>
          <w:color w:val="000000" w:themeColor="text1"/>
          <w14:textFill>
            <w14:solidFill>
              <w14:schemeClr w14:val="tx1"/>
            </w14:solidFill>
          </w14:textFill>
        </w:rPr>
        <w:fldChar w:fldCharType="separate"/>
      </w:r>
      <w:r>
        <w:fldChar w:fldCharType="begin"/>
      </w:r>
      <w:r>
        <w:instrText xml:space="preserve"> HYPERLINK \l "_Toc121480382" </w:instrText>
      </w:r>
      <w:r>
        <w:fldChar w:fldCharType="separate"/>
      </w:r>
      <w:r>
        <w:rPr>
          <w:rStyle w:val="35"/>
          <w:color w:val="000000" w:themeColor="text1"/>
          <w14:textFill>
            <w14:solidFill>
              <w14:schemeClr w14:val="tx1"/>
            </w14:solidFill>
          </w14:textFill>
        </w:rPr>
        <w:t>前言</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_Toc121480382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II</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9344"/>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"_Toc121480383" </w:instrText>
      </w:r>
      <w:r>
        <w:fldChar w:fldCharType="separate"/>
      </w:r>
      <w:r>
        <w:rPr>
          <w:rStyle w:val="35"/>
          <w:color w:val="000000" w:themeColor="text1"/>
          <w14:textFill>
            <w14:solidFill>
              <w14:schemeClr w14:val="tx1"/>
            </w14:solidFill>
          </w14:textFill>
        </w:rPr>
        <w:t>1  范围</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_Toc121480383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9344"/>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"_Toc121480384" </w:instrText>
      </w:r>
      <w:r>
        <w:fldChar w:fldCharType="separate"/>
      </w:r>
      <w:r>
        <w:rPr>
          <w:rStyle w:val="35"/>
          <w:color w:val="000000" w:themeColor="text1"/>
          <w14:textFill>
            <w14:solidFill>
              <w14:schemeClr w14:val="tx1"/>
            </w14:solidFill>
          </w14:textFill>
        </w:rPr>
        <w:t>2  规范性引用文件</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_Toc121480384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9344"/>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"_Toc121480385" </w:instrText>
      </w:r>
      <w:r>
        <w:fldChar w:fldCharType="separate"/>
      </w:r>
      <w:r>
        <w:rPr>
          <w:rStyle w:val="35"/>
          <w:color w:val="000000" w:themeColor="text1"/>
          <w14:textFill>
            <w14:solidFill>
              <w14:schemeClr w14:val="tx1"/>
            </w14:solidFill>
          </w14:textFill>
        </w:rPr>
        <w:t>3  术语和定义</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_Toc121480385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9344"/>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"_Toc121480386" </w:instrText>
      </w:r>
      <w:r>
        <w:fldChar w:fldCharType="separate"/>
      </w:r>
      <w:r>
        <w:rPr>
          <w:rStyle w:val="35"/>
          <w:color w:val="000000" w:themeColor="text1"/>
          <w14:textFill>
            <w14:solidFill>
              <w14:schemeClr w14:val="tx1"/>
            </w14:solidFill>
          </w14:textFill>
        </w:rPr>
        <w:t>4  缩略语</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_Toc121480386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9344"/>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"_Toc121480387" </w:instrText>
      </w:r>
      <w:r>
        <w:fldChar w:fldCharType="separate"/>
      </w:r>
      <w:r>
        <w:rPr>
          <w:rStyle w:val="35"/>
          <w:color w:val="000000" w:themeColor="text1"/>
          <w14:textFill>
            <w14:solidFill>
              <w14:schemeClr w14:val="tx1"/>
            </w14:solidFill>
          </w14:textFill>
        </w:rPr>
        <w:t>5  软件开发费用构成</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_Toc121480387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9344"/>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"_Toc121480388" </w:instrText>
      </w:r>
      <w:r>
        <w:fldChar w:fldCharType="separate"/>
      </w:r>
      <w:r>
        <w:rPr>
          <w:rStyle w:val="35"/>
          <w:color w:val="000000" w:themeColor="text1"/>
          <w14:textFill>
            <w14:solidFill>
              <w14:schemeClr w14:val="tx1"/>
            </w14:solidFill>
          </w14:textFill>
        </w:rPr>
        <w:t>6  软件开发费用测算过程与方法</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_Toc121480388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9344"/>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"_Toc121480389" </w:instrText>
      </w:r>
      <w:r>
        <w:fldChar w:fldCharType="separate"/>
      </w:r>
      <w:r>
        <w:rPr>
          <w:rStyle w:val="35"/>
          <w:color w:val="000000" w:themeColor="text1"/>
          <w14:textFill>
            <w14:solidFill>
              <w14:schemeClr w14:val="tx1"/>
            </w14:solidFill>
          </w14:textFill>
        </w:rPr>
        <w:t>附录A（规范性）  参数表</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_Toc121480389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7</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9344"/>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"_Toc121480390" </w:instrText>
      </w:r>
      <w:r>
        <w:fldChar w:fldCharType="separate"/>
      </w:r>
      <w:r>
        <w:rPr>
          <w:rStyle w:val="35"/>
          <w:color w:val="000000" w:themeColor="text1"/>
          <w14:textFill>
            <w14:solidFill>
              <w14:schemeClr w14:val="tx1"/>
            </w14:solidFill>
          </w14:textFill>
        </w:rPr>
        <w:t>附录B（规范性）  功能点计数基本规则</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_Toc121480390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10</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9344"/>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"_Toc121480391" </w:instrText>
      </w:r>
      <w:r>
        <w:fldChar w:fldCharType="separate"/>
      </w:r>
      <w:r>
        <w:rPr>
          <w:rStyle w:val="35"/>
          <w:color w:val="000000" w:themeColor="text1"/>
          <w14:textFill>
            <w14:solidFill>
              <w14:schemeClr w14:val="tx1"/>
            </w14:solidFill>
          </w14:textFill>
        </w:rPr>
        <w:t>附录C（资料性）  预估功能点计数表样式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_Toc121480391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12</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9344"/>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"_Toc121480392" </w:instrText>
      </w:r>
      <w:r>
        <w:fldChar w:fldCharType="separate"/>
      </w:r>
      <w:r>
        <w:rPr>
          <w:rStyle w:val="35"/>
          <w:color w:val="000000" w:themeColor="text1"/>
          <w14:textFill>
            <w14:solidFill>
              <w14:schemeClr w14:val="tx1"/>
            </w14:solidFill>
          </w14:textFill>
        </w:rPr>
        <w:t>附录D（资料性）  政务信息化软件开发费用测算表样式</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_Toc121480392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13</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9344"/>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"_Toc121480393" </w:instrText>
      </w:r>
      <w:r>
        <w:fldChar w:fldCharType="separate"/>
      </w:r>
      <w:r>
        <w:rPr>
          <w:rStyle w:val="35"/>
          <w:color w:val="000000" w:themeColor="text1"/>
          <w14:textFill>
            <w14:solidFill>
              <w14:schemeClr w14:val="tx1"/>
            </w14:solidFill>
          </w14:textFill>
        </w:rPr>
        <w:t>附录E（资料性）  常用模板样例</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_Toc121480393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14</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21"/>
        <w:tabs>
          <w:tab w:val="right" w:leader="dot" w:pos="9344"/>
        </w:tabs>
        <w:rPr>
          <w:rFonts w:asciiTheme="minorHAnsi" w:hAnsiTheme="minorHAnsi" w:eastAsiaTheme="minorEastAsia" w:cstheme="minorBidi"/>
          <w:color w:val="000000" w:themeColor="text1"/>
          <w:szCs w:val="22"/>
          <w14:textFill>
            <w14:solidFill>
              <w14:schemeClr w14:val="tx1"/>
            </w14:solidFill>
          </w14:textFill>
        </w:rPr>
      </w:pPr>
      <w:r>
        <w:fldChar w:fldCharType="begin"/>
      </w:r>
      <w:r>
        <w:instrText xml:space="preserve"> HYPERLINK \l "_Toc121480394" </w:instrText>
      </w:r>
      <w:r>
        <w:fldChar w:fldCharType="separate"/>
      </w:r>
      <w:r>
        <w:rPr>
          <w:rStyle w:val="35"/>
          <w:color w:val="000000" w:themeColor="text1"/>
          <w14:textFill>
            <w14:solidFill>
              <w14:schemeClr w14:val="tx1"/>
            </w14:solidFill>
          </w14:textFill>
        </w:rPr>
        <w:t>参考文献</w:t>
      </w:r>
      <w:r>
        <w:rPr>
          <w:color w:val="000000" w:themeColor="text1"/>
          <w14:textFill>
            <w14:solidFill>
              <w14:schemeClr w14:val="tx1"/>
            </w14:solidFill>
          </w14:textFill>
        </w:rPr>
        <w:tab/>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PAGEREF _Toc121480394 \h </w:instrText>
      </w:r>
      <w:r>
        <w:rPr>
          <w:color w:val="000000" w:themeColor="text1"/>
          <w14:textFill>
            <w14:solidFill>
              <w14:schemeClr w14:val="tx1"/>
            </w14:solidFill>
          </w14:textFill>
        </w:rPr>
        <w:fldChar w:fldCharType="separate"/>
      </w:r>
      <w:r>
        <w:rPr>
          <w:color w:val="000000" w:themeColor="text1"/>
          <w14:textFill>
            <w14:solidFill>
              <w14:schemeClr w14:val="tx1"/>
            </w14:solidFill>
          </w14:textFill>
        </w:rPr>
        <w:t>16</w:t>
      </w:r>
      <w:r>
        <w:rPr>
          <w:color w:val="000000" w:themeColor="text1"/>
          <w14:textFill>
            <w14:solidFill>
              <w14:schemeClr w14:val="tx1"/>
            </w14:solidFill>
          </w14:textFill>
        </w:rPr>
        <w:fldChar w:fldCharType="end"/>
      </w:r>
      <w:r>
        <w:rPr>
          <w:color w:val="000000" w:themeColor="text1"/>
          <w14:textFill>
            <w14:solidFill>
              <w14:schemeClr w14:val="tx1"/>
            </w14:solidFill>
          </w14:textFill>
        </w:rPr>
        <w:fldChar w:fldCharType="end"/>
      </w:r>
    </w:p>
    <w:p>
      <w:pPr>
        <w:pStyle w:val="95"/>
        <w:spacing w:after="468"/>
        <w:rPr>
          <w:color w:val="000000" w:themeColor="text1"/>
          <w14:textFill>
            <w14:solidFill>
              <w14:schemeClr w14:val="tx1"/>
            </w14:solidFill>
          </w14:textFill>
        </w:rPr>
        <w:sectPr>
          <w:headerReference r:id="rId11" w:type="default"/>
          <w:footerReference r:id="rId13" w:type="default"/>
          <w:headerReference r:id="rId12" w:type="even"/>
          <w:pgSz w:w="11906" w:h="16838"/>
          <w:pgMar w:top="1928" w:right="1134" w:bottom="1134" w:left="1134" w:header="1418" w:footer="1134" w:gutter="284"/>
          <w:pgNumType w:fmt="upperRoman" w:start="1"/>
          <w:cols w:space="425" w:num="1"/>
          <w:formProt w:val="0"/>
          <w:docGrid w:type="lines" w:linePitch="312" w:charSpace="0"/>
        </w:sectPr>
      </w:pPr>
      <w:r>
        <w:rPr>
          <w:color w:val="000000" w:themeColor="text1"/>
          <w14:textFill>
            <w14:solidFill>
              <w14:schemeClr w14:val="tx1"/>
            </w14:solidFill>
          </w14:textFill>
        </w:rPr>
        <w:fldChar w:fldCharType="end"/>
      </w:r>
    </w:p>
    <w:bookmarkEnd w:id="20"/>
    <w:p>
      <w:pPr>
        <w:pStyle w:val="93"/>
        <w:spacing w:before="900" w:after="468"/>
        <w:rPr>
          <w:color w:val="000000" w:themeColor="text1"/>
          <w14:textFill>
            <w14:solidFill>
              <w14:schemeClr w14:val="tx1"/>
            </w14:solidFill>
          </w14:textFill>
        </w:rPr>
      </w:pPr>
      <w:bookmarkStart w:id="27" w:name="_Toc121480382"/>
      <w:bookmarkStart w:id="28" w:name="BookMark2"/>
      <w:r>
        <w:rPr>
          <w:color w:val="000000" w:themeColor="text1"/>
          <w:spacing w:val="320"/>
          <w14:textFill>
            <w14:solidFill>
              <w14:schemeClr w14:val="tx1"/>
            </w14:solidFill>
          </w14:textFill>
        </w:rPr>
        <w:t>前</w:t>
      </w:r>
      <w:r>
        <w:rPr>
          <w:color w:val="000000" w:themeColor="text1"/>
          <w14:textFill>
            <w14:solidFill>
              <w14:schemeClr w14:val="tx1"/>
            </w14:solidFill>
          </w14:textFill>
        </w:rPr>
        <w:t>言</w:t>
      </w:r>
      <w:bookmarkEnd w:id="21"/>
      <w:bookmarkEnd w:id="22"/>
      <w:bookmarkEnd w:id="23"/>
      <w:bookmarkEnd w:id="24"/>
      <w:bookmarkEnd w:id="25"/>
      <w:bookmarkEnd w:id="26"/>
      <w:bookmarkEnd w:id="27"/>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本文件按照GB/T 1.1—2020《标准化工作导则  第1部分：标准化文件的结构和起草规则》的规定起草。</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请注意本文件的某些内容可能涉及专利。本文件的发布机构不承担识别专利的责任。</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本文件由温州市大数据发展管理局提出并归口。</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起草单位：温州市大数据发展管理局、温州市财政局、中国移动通信集团浙江有限公司温州分公司、中国电信股份有限公司温州分公司、北京中基数联科技有限公司、山东正中信息技术股份有限公司浙江分公司、中广（温州）有线信息网络有限公司、中国联合网络通信有限公司温州市分公司、中移系统集成有限公司（雄安研究院）、浙江索思科技有限公司、温州众成科技有限公司、宁波赛迪信息技术有限公司、飞叶科技股份有限公司、上海壹杰信息技术有限公司。</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主要起草人：孙祥光、池邦芬、卫达、瞿先智、叶其蕾、夏京杰、洪晓雪、祖爱新、陈上万、林里、廖晨野、丁锡节、黄娟、杨守滂、洪帅、周径、诸冉彤、王议、吴静洁、李杰、许宗敏、朱宇昕、王国庆、林建克、王洪全、叶子文、李波。</w:t>
      </w:r>
    </w:p>
    <w:p>
      <w:pPr>
        <w:pStyle w:val="60"/>
        <w:ind w:firstLine="420"/>
        <w:rPr>
          <w:color w:val="000000" w:themeColor="text1"/>
          <w14:textFill>
            <w14:solidFill>
              <w14:schemeClr w14:val="tx1"/>
            </w14:solidFill>
          </w14:textFill>
        </w:rPr>
        <w:sectPr>
          <w:pgSz w:w="11906" w:h="16838"/>
          <w:pgMar w:top="1928" w:right="1134" w:bottom="1134" w:left="1134" w:header="1418" w:footer="1134" w:gutter="284"/>
          <w:pgNumType w:fmt="upperRoman"/>
          <w:cols w:space="425" w:num="1"/>
          <w:formProt w:val="0"/>
          <w:docGrid w:type="lines" w:linePitch="312" w:charSpace="0"/>
        </w:sectPr>
      </w:pPr>
    </w:p>
    <w:bookmarkEnd w:id="28"/>
    <w:p>
      <w:pPr>
        <w:spacing w:line="20" w:lineRule="exact"/>
        <w:jc w:val="center"/>
        <w:rPr>
          <w:rFonts w:ascii="黑体" w:hAnsi="黑体" w:eastAsia="黑体"/>
          <w:color w:val="000000" w:themeColor="text1"/>
          <w:sz w:val="32"/>
          <w:szCs w:val="32"/>
          <w14:textFill>
            <w14:solidFill>
              <w14:schemeClr w14:val="tx1"/>
            </w14:solidFill>
          </w14:textFill>
        </w:rPr>
      </w:pPr>
      <w:bookmarkStart w:id="29" w:name="BookMark4"/>
    </w:p>
    <w:p>
      <w:pPr>
        <w:spacing w:line="20" w:lineRule="exact"/>
        <w:jc w:val="center"/>
        <w:rPr>
          <w:rFonts w:ascii="黑体" w:hAnsi="黑体" w:eastAsia="黑体"/>
          <w:color w:val="000000" w:themeColor="text1"/>
          <w:sz w:val="32"/>
          <w:szCs w:val="32"/>
          <w14:textFill>
            <w14:solidFill>
              <w14:schemeClr w14:val="tx1"/>
            </w14:solidFill>
          </w14:textFill>
        </w:rPr>
      </w:pPr>
    </w:p>
    <w:sdt>
      <w:sdtPr>
        <w:rPr>
          <w:color w:val="000000" w:themeColor="text1"/>
          <w14:textFill>
            <w14:solidFill>
              <w14:schemeClr w14:val="tx1"/>
            </w14:solidFill>
          </w14:textFill>
        </w:rPr>
        <w:tag w:val="NEW_STAND_NAME"/>
        <w:id w:val="595910757"/>
        <w:lock w:val="sdtLocked"/>
        <w:placeholder>
          <w:docPart w:val="D40873DA09F64A06ACF26A7B343F9491"/>
        </w:placeholder>
      </w:sdtPr>
      <w:sdtEndPr>
        <w:rPr>
          <w:color w:val="000000" w:themeColor="text1"/>
          <w14:textFill>
            <w14:solidFill>
              <w14:schemeClr w14:val="tx1"/>
            </w14:solidFill>
          </w14:textFill>
        </w:rPr>
      </w:sdtEndPr>
      <w:sdtContent>
        <w:p>
          <w:pPr>
            <w:pStyle w:val="181"/>
            <w:spacing w:before="3" w:beforeLines="1" w:after="686" w:afterLines="220"/>
            <w:rPr>
              <w:color w:val="000000" w:themeColor="text1"/>
              <w14:textFill>
                <w14:solidFill>
                  <w14:schemeClr w14:val="tx1"/>
                </w14:solidFill>
              </w14:textFill>
            </w:rPr>
          </w:pPr>
          <w:bookmarkStart w:id="30" w:name="NEW_STAND_NAME"/>
          <w:r>
            <w:rPr>
              <w:rFonts w:hint="eastAsia"/>
              <w:color w:val="000000" w:themeColor="text1"/>
              <w14:textFill>
                <w14:solidFill>
                  <w14:schemeClr w14:val="tx1"/>
                </w14:solidFill>
              </w14:textFill>
            </w:rPr>
            <w:t>政务信息化项目软件开发费用测算规范</w:t>
          </w:r>
        </w:p>
      </w:sdtContent>
    </w:sdt>
    <w:bookmarkEnd w:id="30"/>
    <w:p>
      <w:pPr>
        <w:pStyle w:val="108"/>
        <w:spacing w:before="312" w:after="312"/>
        <w:rPr>
          <w:color w:val="000000" w:themeColor="text1"/>
          <w14:textFill>
            <w14:solidFill>
              <w14:schemeClr w14:val="tx1"/>
            </w14:solidFill>
          </w14:textFill>
        </w:rPr>
      </w:pPr>
      <w:bookmarkStart w:id="31" w:name="_Toc120559859"/>
      <w:bookmarkStart w:id="32" w:name="_Toc120716387"/>
      <w:bookmarkStart w:id="33" w:name="_Toc26718930"/>
      <w:bookmarkStart w:id="34" w:name="_Toc120560379"/>
      <w:bookmarkStart w:id="35" w:name="_Toc121480383"/>
      <w:bookmarkStart w:id="36" w:name="_Toc17233325"/>
      <w:bookmarkStart w:id="37" w:name="_Toc26986771"/>
      <w:bookmarkStart w:id="38" w:name="_Toc26648465"/>
      <w:bookmarkStart w:id="39" w:name="_Toc121303259"/>
      <w:bookmarkStart w:id="40" w:name="_Toc17233333"/>
      <w:bookmarkStart w:id="41" w:name="_Toc120901920"/>
      <w:bookmarkStart w:id="42" w:name="_Toc120523275"/>
      <w:bookmarkStart w:id="43" w:name="_Toc24884218"/>
      <w:bookmarkStart w:id="44" w:name="_Toc97191423"/>
      <w:bookmarkStart w:id="45" w:name="_Toc26986530"/>
      <w:bookmarkStart w:id="46" w:name="_Toc121408277"/>
      <w:bookmarkStart w:id="47" w:name="_Toc24884211"/>
      <w:r>
        <w:rPr>
          <w:rFonts w:hint="eastAsia"/>
          <w:color w:val="000000" w:themeColor="text1"/>
          <w14:textFill>
            <w14:solidFill>
              <w14:schemeClr w14:val="tx1"/>
            </w14:solidFill>
          </w14:textFill>
        </w:rPr>
        <w:t>范围</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本文件规定了政务信息化项目软件开发费用测算的费用构成、测量过程及方法。</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本文件适用于温州市各级党政机关、企事业单位使用财政资金，以功能性需求为主的定制类信息化项目软件开发费用测算。</w:t>
      </w:r>
      <w:bookmarkStart w:id="48" w:name="_Toc24884212"/>
      <w:bookmarkStart w:id="49" w:name="_Toc24884219"/>
      <w:bookmarkStart w:id="50" w:name="_Toc17233326"/>
      <w:bookmarkStart w:id="51" w:name="_Toc17233334"/>
      <w:bookmarkStart w:id="52" w:name="_Toc26648466"/>
    </w:p>
    <w:p>
      <w:pPr>
        <w:pStyle w:val="108"/>
        <w:spacing w:before="312" w:after="312"/>
        <w:rPr>
          <w:color w:val="000000" w:themeColor="text1"/>
          <w14:textFill>
            <w14:solidFill>
              <w14:schemeClr w14:val="tx1"/>
            </w14:solidFill>
          </w14:textFill>
        </w:rPr>
      </w:pPr>
      <w:bookmarkStart w:id="53" w:name="_Toc26986772"/>
      <w:bookmarkStart w:id="54" w:name="_Toc120560380"/>
      <w:bookmarkStart w:id="55" w:name="_Toc97191424"/>
      <w:bookmarkStart w:id="56" w:name="_Toc120716388"/>
      <w:bookmarkStart w:id="57" w:name="_Toc120523276"/>
      <w:bookmarkStart w:id="58" w:name="_Toc120559860"/>
      <w:bookmarkStart w:id="59" w:name="_Toc26986531"/>
      <w:bookmarkStart w:id="60" w:name="_Toc26718931"/>
      <w:bookmarkStart w:id="61" w:name="_Toc121303260"/>
      <w:bookmarkStart w:id="62" w:name="_Toc121480384"/>
      <w:bookmarkStart w:id="63" w:name="_Toc120901921"/>
      <w:bookmarkStart w:id="64" w:name="_Toc121408278"/>
      <w:r>
        <w:rPr>
          <w:rFonts w:hint="eastAsia"/>
          <w:color w:val="000000" w:themeColor="text1"/>
          <w14:textFill>
            <w14:solidFill>
              <w14:schemeClr w14:val="tx1"/>
            </w14:solidFill>
          </w14:textFill>
        </w:rPr>
        <w:t>规范性引用文件</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sdt>
      <w:sdtPr>
        <w:rPr>
          <w:rFonts w:hint="eastAsia"/>
          <w:color w:val="000000" w:themeColor="text1"/>
          <w14:textFill>
            <w14:solidFill>
              <w14:schemeClr w14:val="tx1"/>
            </w14:solidFill>
          </w14:textFill>
        </w:rPr>
        <w:id w:val="715848253"/>
        <w:placeholder>
          <w:docPart w:val="87764F5433D847B28EAE9B10D4E2FEB4"/>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color w:val="000000" w:themeColor="text1"/>
          <w14:textFill>
            <w14:solidFill>
              <w14:schemeClr w14:val="tx1"/>
            </w14:solidFill>
          </w14:textFill>
        </w:rPr>
      </w:sdtEndPr>
      <w:sdtContent>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4"/>
        <w:jc w:val="left"/>
        <w:rPr>
          <w:rFonts w:hAnsi="宋体"/>
          <w:color w:val="000000" w:themeColor="text1"/>
          <w14:textFill>
            <w14:solidFill>
              <w14:schemeClr w14:val="tx1"/>
            </w14:solidFill>
          </w14:textFill>
        </w:rPr>
      </w:pPr>
      <w:r>
        <w:rPr>
          <w:rFonts w:hAnsi="宋体"/>
          <w:color w:val="000000" w:themeColor="text1"/>
          <w14:textFill>
            <w14:solidFill>
              <w14:schemeClr w14:val="tx1"/>
            </w14:solidFill>
          </w14:textFill>
        </w:rPr>
        <w:t>GB/T 36964</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2018 软件研发成本度量规范</w:t>
      </w:r>
    </w:p>
    <w:p>
      <w:pPr>
        <w:pStyle w:val="234"/>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SJ/</w:t>
      </w:r>
      <w:r>
        <w:rPr>
          <w:rFonts w:hAnsi="宋体"/>
          <w:color w:val="000000" w:themeColor="text1"/>
          <w14:textFill>
            <w14:solidFill>
              <w14:schemeClr w14:val="tx1"/>
            </w14:solidFill>
          </w14:textFill>
        </w:rPr>
        <w:t>T 11617</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2016</w:t>
      </w:r>
      <w:r>
        <w:rPr>
          <w:rFonts w:hint="eastAsia" w:hAnsi="宋体"/>
          <w:color w:val="000000" w:themeColor="text1"/>
          <w14:textFill>
            <w14:solidFill>
              <w14:schemeClr w14:val="tx1"/>
            </w14:solidFill>
          </w14:textFill>
        </w:rPr>
        <w:t>　软件工程　功能规模测量COSMIC方法</w:t>
      </w:r>
    </w:p>
    <w:p>
      <w:pPr>
        <w:pStyle w:val="234"/>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SJ/</w:t>
      </w:r>
      <w:r>
        <w:rPr>
          <w:rFonts w:hAnsi="宋体"/>
          <w:color w:val="000000" w:themeColor="text1"/>
          <w14:textFill>
            <w14:solidFill>
              <w14:schemeClr w14:val="tx1"/>
            </w14:solidFill>
          </w14:textFill>
        </w:rPr>
        <w:t>T 1161</w:t>
      </w:r>
      <w:r>
        <w:rPr>
          <w:rFonts w:hint="eastAsia" w:hAnsi="宋体"/>
          <w:color w:val="000000" w:themeColor="text1"/>
          <w14:textFill>
            <w14:solidFill>
              <w14:schemeClr w14:val="tx1"/>
            </w14:solidFill>
          </w14:textFill>
        </w:rPr>
        <w:t>8－</w:t>
      </w:r>
      <w:r>
        <w:rPr>
          <w:rFonts w:hAnsi="宋体"/>
          <w:color w:val="000000" w:themeColor="text1"/>
          <w14:textFill>
            <w14:solidFill>
              <w14:schemeClr w14:val="tx1"/>
            </w14:solidFill>
          </w14:textFill>
        </w:rPr>
        <w:t xml:space="preserve">2016  </w:t>
      </w:r>
      <w:r>
        <w:rPr>
          <w:rFonts w:hint="eastAsia" w:hAnsi="宋体"/>
          <w:color w:val="000000" w:themeColor="text1"/>
          <w14:textFill>
            <w14:solidFill>
              <w14:schemeClr w14:val="tx1"/>
            </w14:solidFill>
          </w14:textFill>
        </w:rPr>
        <w:t>软件工程　功能规模测量 M</w:t>
      </w:r>
      <w:r>
        <w:rPr>
          <w:rFonts w:hAnsi="宋体"/>
          <w:color w:val="000000" w:themeColor="text1"/>
          <w14:textFill>
            <w14:solidFill>
              <w14:schemeClr w14:val="tx1"/>
            </w14:solidFill>
          </w14:textFill>
        </w:rPr>
        <w:t>k II</w:t>
      </w:r>
      <w:r>
        <w:rPr>
          <w:rFonts w:hint="eastAsia" w:hAnsi="宋体"/>
          <w:color w:val="000000" w:themeColor="text1"/>
          <w14:textFill>
            <w14:solidFill>
              <w14:schemeClr w14:val="tx1"/>
            </w14:solidFill>
          </w14:textFill>
        </w:rPr>
        <w:t>功能点分析方法</w:t>
      </w:r>
    </w:p>
    <w:p>
      <w:pPr>
        <w:pStyle w:val="234"/>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SJ/</w:t>
      </w:r>
      <w:r>
        <w:rPr>
          <w:rFonts w:hAnsi="宋体"/>
          <w:color w:val="000000" w:themeColor="text1"/>
          <w14:textFill>
            <w14:solidFill>
              <w14:schemeClr w14:val="tx1"/>
            </w14:solidFill>
          </w14:textFill>
        </w:rPr>
        <w:t>T 11619</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 xml:space="preserve">2016  </w:t>
      </w:r>
      <w:r>
        <w:rPr>
          <w:rFonts w:hint="eastAsia" w:hAnsi="宋体"/>
          <w:color w:val="000000" w:themeColor="text1"/>
          <w14:textFill>
            <w14:solidFill>
              <w14:schemeClr w14:val="tx1"/>
            </w14:solidFill>
          </w14:textFill>
        </w:rPr>
        <w:t>软件工程　功能规模测量N</w:t>
      </w:r>
      <w:r>
        <w:rPr>
          <w:rFonts w:hAnsi="宋体"/>
          <w:color w:val="000000" w:themeColor="text1"/>
          <w14:textFill>
            <w14:solidFill>
              <w14:schemeClr w14:val="tx1"/>
            </w14:solidFill>
          </w14:textFill>
        </w:rPr>
        <w:t>ESMA</w:t>
      </w:r>
      <w:r>
        <w:rPr>
          <w:rFonts w:hint="eastAsia" w:hAnsi="宋体"/>
          <w:color w:val="000000" w:themeColor="text1"/>
          <w14:textFill>
            <w14:solidFill>
              <w14:schemeClr w14:val="tx1"/>
            </w14:solidFill>
          </w14:textFill>
        </w:rPr>
        <w:t>方法</w:t>
      </w:r>
    </w:p>
    <w:p>
      <w:pPr>
        <w:pStyle w:val="234"/>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SJ/</w:t>
      </w:r>
      <w:r>
        <w:rPr>
          <w:rFonts w:hAnsi="宋体"/>
          <w:color w:val="000000" w:themeColor="text1"/>
          <w14:textFill>
            <w14:solidFill>
              <w14:schemeClr w14:val="tx1"/>
            </w14:solidFill>
          </w14:textFill>
        </w:rPr>
        <w:t>T 11620</w:t>
      </w:r>
      <w:r>
        <w:rPr>
          <w:rFonts w:hint="eastAsia" w:hAnsi="宋体"/>
          <w:color w:val="000000" w:themeColor="text1"/>
          <w14:textFill>
            <w14:solidFill>
              <w14:schemeClr w14:val="tx1"/>
            </w14:solidFill>
          </w14:textFill>
        </w:rPr>
        <w:t>－</w:t>
      </w:r>
      <w:r>
        <w:rPr>
          <w:rFonts w:hAnsi="宋体"/>
          <w:color w:val="000000" w:themeColor="text1"/>
          <w14:textFill>
            <w14:solidFill>
              <w14:schemeClr w14:val="tx1"/>
            </w14:solidFill>
          </w14:textFill>
        </w:rPr>
        <w:t xml:space="preserve">2016  </w:t>
      </w:r>
      <w:r>
        <w:rPr>
          <w:rFonts w:hint="eastAsia" w:hAnsi="宋体"/>
          <w:color w:val="000000" w:themeColor="text1"/>
          <w14:textFill>
            <w14:solidFill>
              <w14:schemeClr w14:val="tx1"/>
            </w14:solidFill>
          </w14:textFill>
        </w:rPr>
        <w:t>软件工程　功能规模测量F</w:t>
      </w:r>
      <w:r>
        <w:rPr>
          <w:rFonts w:hAnsi="宋体"/>
          <w:color w:val="000000" w:themeColor="text1"/>
          <w14:textFill>
            <w14:solidFill>
              <w14:schemeClr w14:val="tx1"/>
            </w14:solidFill>
          </w14:textFill>
        </w:rPr>
        <w:t>iSMA1.1</w:t>
      </w:r>
      <w:r>
        <w:rPr>
          <w:rFonts w:hint="eastAsia" w:hAnsi="宋体"/>
          <w:color w:val="000000" w:themeColor="text1"/>
          <w14:textFill>
            <w14:solidFill>
              <w14:schemeClr w14:val="tx1"/>
            </w14:solidFill>
          </w14:textFill>
        </w:rPr>
        <w:t>方法</w:t>
      </w:r>
    </w:p>
    <w:p>
      <w:pPr>
        <w:pStyle w:val="234"/>
        <w:jc w:val="left"/>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ISO/</w:t>
      </w:r>
      <w:r>
        <w:rPr>
          <w:rFonts w:hAnsi="宋体"/>
          <w:color w:val="000000" w:themeColor="text1"/>
          <w14:textFill>
            <w14:solidFill>
              <w14:schemeClr w14:val="tx1"/>
            </w14:solidFill>
          </w14:textFill>
        </w:rPr>
        <w:t xml:space="preserve">IEC 20926:2009  </w:t>
      </w:r>
      <w:r>
        <w:rPr>
          <w:rFonts w:hint="eastAsia" w:hAnsi="宋体"/>
          <w:color w:val="000000" w:themeColor="text1"/>
          <w14:textFill>
            <w14:solidFill>
              <w14:schemeClr w14:val="tx1"/>
            </w14:solidFill>
          </w14:textFill>
        </w:rPr>
        <w:t>软件和系统工程—软件度量—IFPUG功能规模度量方法 （Software and systems engineering -- Software measurement -- IFPUG functional size measurement method 2009）</w:t>
      </w:r>
    </w:p>
    <w:p>
      <w:pPr>
        <w:pStyle w:val="108"/>
        <w:spacing w:before="312" w:after="312"/>
        <w:rPr>
          <w:color w:val="000000" w:themeColor="text1"/>
          <w14:textFill>
            <w14:solidFill>
              <w14:schemeClr w14:val="tx1"/>
            </w14:solidFill>
          </w14:textFill>
        </w:rPr>
      </w:pPr>
      <w:bookmarkStart w:id="65" w:name="_Toc120559861"/>
      <w:bookmarkStart w:id="66" w:name="_Toc121480385"/>
      <w:bookmarkStart w:id="67" w:name="_Toc97191425"/>
      <w:bookmarkStart w:id="68" w:name="_Toc120560381"/>
      <w:bookmarkStart w:id="69" w:name="_Toc121408279"/>
      <w:bookmarkStart w:id="70" w:name="_Toc120901922"/>
      <w:bookmarkStart w:id="71" w:name="_Toc120523277"/>
      <w:bookmarkStart w:id="72" w:name="_Toc121303261"/>
      <w:bookmarkStart w:id="73" w:name="_Toc120716389"/>
      <w:r>
        <w:rPr>
          <w:rFonts w:hint="eastAsia"/>
          <w:color w:val="000000" w:themeColor="text1"/>
          <w:szCs w:val="21"/>
          <w14:textFill>
            <w14:solidFill>
              <w14:schemeClr w14:val="tx1"/>
            </w14:solidFill>
          </w14:textFill>
        </w:rPr>
        <w:t>术语和定义</w:t>
      </w:r>
      <w:bookmarkEnd w:id="65"/>
      <w:bookmarkEnd w:id="66"/>
      <w:bookmarkEnd w:id="67"/>
      <w:bookmarkEnd w:id="68"/>
      <w:bookmarkEnd w:id="69"/>
      <w:bookmarkEnd w:id="70"/>
      <w:bookmarkEnd w:id="71"/>
      <w:bookmarkEnd w:id="72"/>
      <w:bookmarkEnd w:id="73"/>
    </w:p>
    <w:sdt>
      <w:sdtPr>
        <w:rPr>
          <w:color w:val="000000" w:themeColor="text1"/>
          <w14:textFill>
            <w14:solidFill>
              <w14:schemeClr w14:val="tx1"/>
            </w14:solidFill>
          </w14:textFill>
        </w:rPr>
        <w:id w:val="-1909835108"/>
        <w:placeholder>
          <w:docPart w:val="B319CAB39DEA42F1A05BB5FF4F96EE36"/>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rPr>
          <w:color w:val="000000" w:themeColor="text1"/>
          <w14:textFill>
            <w14:solidFill>
              <w14:schemeClr w14:val="tx1"/>
            </w14:solidFill>
          </w14:textFill>
        </w:rPr>
      </w:sdtEndPr>
      <w:sdtContent>
        <w:p>
          <w:pPr>
            <w:pStyle w:val="60"/>
            <w:ind w:firstLine="420"/>
            <w:rPr>
              <w:color w:val="000000" w:themeColor="text1"/>
              <w14:textFill>
                <w14:solidFill>
                  <w14:schemeClr w14:val="tx1"/>
                </w14:solidFill>
              </w14:textFill>
            </w:rPr>
          </w:pPr>
          <w:bookmarkStart w:id="74" w:name="_Toc26986532"/>
          <w:bookmarkEnd w:id="74"/>
          <w:r>
            <w:rPr>
              <w:color w:val="000000" w:themeColor="text1"/>
              <w14:textFill>
                <w14:solidFill>
                  <w14:schemeClr w14:val="tx1"/>
                </w14:solidFill>
              </w14:textFill>
            </w:rPr>
            <w:t>GB/T 36964</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2018界定的以及下列术语和定义适用于本文件。</w:t>
          </w:r>
        </w:p>
      </w:sdtContent>
    </w:sdt>
    <w:p>
      <w:pPr>
        <w:pStyle w:val="227"/>
        <w:ind w:left="420" w:hanging="420" w:hangingChars="20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 xml:space="preserve"> </w:t>
      </w:r>
    </w:p>
    <w:p>
      <w:pPr>
        <w:pStyle w:val="227"/>
        <w:numPr>
          <w:ilvl w:val="0"/>
          <w:numId w:val="0"/>
        </w:numPr>
        <w:ind w:left="42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委托方</w:t>
      </w:r>
      <w:r>
        <w:rPr>
          <w:rFonts w:ascii="黑体" w:hAnsi="黑体" w:eastAsia="黑体"/>
          <w:color w:val="000000" w:themeColor="text1"/>
          <w14:textFill>
            <w14:solidFill>
              <w14:schemeClr w14:val="tx1"/>
            </w14:solidFill>
          </w14:textFill>
        </w:rPr>
        <w:tab/>
      </w:r>
      <w:r>
        <w:rPr>
          <w:rFonts w:ascii="黑体" w:hAnsi="黑体" w:eastAsia="黑体"/>
          <w:color w:val="000000" w:themeColor="text1"/>
          <w14:textFill>
            <w14:solidFill>
              <w14:schemeClr w14:val="tx1"/>
            </w14:solidFill>
          </w14:textFill>
        </w:rPr>
        <w:t>sponsor</w:t>
      </w:r>
    </w:p>
    <w:p>
      <w:pPr>
        <w:pStyle w:val="234"/>
        <w:rPr>
          <w:color w:val="000000" w:themeColor="text1"/>
          <w14:textFill>
            <w14:solidFill>
              <w14:schemeClr w14:val="tx1"/>
            </w14:solidFill>
          </w14:textFill>
        </w:rPr>
      </w:pPr>
      <w:r>
        <w:rPr>
          <w:color w:val="000000" w:themeColor="text1"/>
          <w14:textFill>
            <w14:solidFill>
              <w14:schemeClr w14:val="tx1"/>
            </w14:solidFill>
          </w14:textFill>
        </w:rPr>
        <w:t xml:space="preserve">软件开发项目的出资方。   </w:t>
      </w:r>
    </w:p>
    <w:p>
      <w:pPr>
        <w:pStyle w:val="234"/>
        <w:rPr>
          <w:color w:val="000000" w:themeColor="text1"/>
          <w14:textFill>
            <w14:solidFill>
              <w14:schemeClr w14:val="tx1"/>
            </w14:solidFill>
          </w14:textFill>
        </w:rPr>
      </w:pPr>
      <w:r>
        <w:rPr>
          <w:color w:val="000000" w:themeColor="text1"/>
          <w14:textFill>
            <w14:solidFill>
              <w14:schemeClr w14:val="tx1"/>
            </w14:solidFill>
          </w14:textFill>
        </w:rPr>
        <w:t>[</w:t>
      </w:r>
      <w:r>
        <w:rPr>
          <w:rFonts w:hint="eastAsia"/>
          <w:color w:val="000000" w:themeColor="text1"/>
          <w14:textFill>
            <w14:solidFill>
              <w14:schemeClr w14:val="tx1"/>
            </w14:solidFill>
          </w14:textFill>
        </w:rPr>
        <w:t>来源：</w:t>
      </w:r>
      <w:r>
        <w:rPr>
          <w:color w:val="000000" w:themeColor="text1"/>
          <w14:textFill>
            <w14:solidFill>
              <w14:schemeClr w14:val="tx1"/>
            </w14:solidFill>
          </w14:textFill>
        </w:rPr>
        <w:t>GB/T 36964-2018，3.17</w:t>
      </w:r>
      <w:r>
        <w:rPr>
          <w:rFonts w:hint="eastAsia"/>
          <w:color w:val="000000" w:themeColor="text1"/>
          <w14:textFill>
            <w14:solidFill>
              <w14:schemeClr w14:val="tx1"/>
            </w14:solidFill>
          </w14:textFill>
        </w:rPr>
        <w:t>]</w:t>
      </w:r>
    </w:p>
    <w:p>
      <w:pPr>
        <w:pStyle w:val="227"/>
        <w:ind w:left="420" w:hanging="420" w:hangingChars="200"/>
        <w:rPr>
          <w:color w:val="000000" w:themeColor="text1"/>
          <w14:textFill>
            <w14:solidFill>
              <w14:schemeClr w14:val="tx1"/>
            </w14:solidFill>
          </w14:textFill>
        </w:rPr>
      </w:pPr>
    </w:p>
    <w:p>
      <w:pPr>
        <w:pStyle w:val="234"/>
        <w:rPr>
          <w:color w:val="000000" w:themeColor="text1"/>
          <w14:textFill>
            <w14:solidFill>
              <w14:schemeClr w14:val="tx1"/>
            </w14:solidFill>
          </w14:textFill>
        </w:rPr>
      </w:pPr>
      <w:r>
        <w:rPr>
          <w:rFonts w:ascii="黑体" w:hAnsi="黑体" w:eastAsia="黑体" w:cs="黑体"/>
          <w:color w:val="000000" w:themeColor="text1"/>
          <w14:textFill>
            <w14:solidFill>
              <w14:schemeClr w14:val="tx1"/>
            </w14:solidFill>
          </w14:textFill>
        </w:rPr>
        <w:t>开发方 developer</w:t>
      </w:r>
    </w:p>
    <w:p>
      <w:pPr>
        <w:pStyle w:val="234"/>
        <w:rPr>
          <w:color w:val="000000" w:themeColor="text1"/>
          <w14:textFill>
            <w14:solidFill>
              <w14:schemeClr w14:val="tx1"/>
            </w14:solidFill>
          </w14:textFill>
        </w:rPr>
      </w:pPr>
      <w:r>
        <w:rPr>
          <w:color w:val="000000" w:themeColor="text1"/>
          <w14:textFill>
            <w14:solidFill>
              <w14:schemeClr w14:val="tx1"/>
            </w14:solidFill>
          </w14:textFill>
        </w:rPr>
        <w:t>受委托方</w:t>
      </w:r>
      <w:r>
        <w:rPr>
          <w:rFonts w:hint="eastAsia"/>
          <w:color w:val="000000" w:themeColor="text1"/>
          <w14:textFill>
            <w14:solidFill>
              <w14:schemeClr w14:val="tx1"/>
            </w14:solidFill>
          </w14:textFill>
        </w:rPr>
        <w:t>（3</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 xml:space="preserve">委托，负责软件开发的组织或团队。 </w:t>
      </w:r>
    </w:p>
    <w:p>
      <w:pPr>
        <w:pStyle w:val="234"/>
        <w:rPr>
          <w:color w:val="000000" w:themeColor="text1"/>
          <w14:textFill>
            <w14:solidFill>
              <w14:schemeClr w14:val="tx1"/>
            </w14:solidFill>
          </w14:textFill>
        </w:rPr>
      </w:pPr>
      <w:r>
        <w:rPr>
          <w:color w:val="000000" w:themeColor="text1"/>
          <w14:textFill>
            <w14:solidFill>
              <w14:schemeClr w14:val="tx1"/>
            </w14:solidFill>
          </w14:textFill>
        </w:rPr>
        <w:t xml:space="preserve">[来源：GB/T 36964-2018，3.18] </w:t>
      </w:r>
    </w:p>
    <w:p>
      <w:pPr>
        <w:pStyle w:val="227"/>
        <w:ind w:left="420" w:hanging="420" w:hangingChars="200"/>
        <w:rPr>
          <w:color w:val="000000" w:themeColor="text1"/>
          <w14:textFill>
            <w14:solidFill>
              <w14:schemeClr w14:val="tx1"/>
            </w14:solidFill>
          </w14:textFill>
        </w:rPr>
      </w:pPr>
    </w:p>
    <w:p>
      <w:pPr>
        <w:pStyle w:val="227"/>
        <w:numPr>
          <w:ilvl w:val="0"/>
          <w:numId w:val="0"/>
        </w:numPr>
        <w:ind w:left="420"/>
        <w:rPr>
          <w:rFonts w:ascii="黑体" w:hAnsi="黑体" w:eastAsia="黑体"/>
          <w:color w:val="000000" w:themeColor="text1"/>
          <w14:textFill>
            <w14:solidFill>
              <w14:schemeClr w14:val="tx1"/>
            </w14:solidFill>
          </w14:textFill>
        </w:rPr>
      </w:pPr>
      <w:r>
        <w:rPr>
          <w:rFonts w:ascii="黑体" w:hAnsi="黑体" w:eastAsia="黑体"/>
          <w:color w:val="000000" w:themeColor="text1"/>
          <w14:textFill>
            <w14:solidFill>
              <w14:schemeClr w14:val="tx1"/>
            </w14:solidFill>
          </w14:textFill>
        </w:rPr>
        <w:t>第三方</w:t>
      </w:r>
      <w:r>
        <w:rPr>
          <w:rFonts w:ascii="黑体" w:hAnsi="黑体" w:eastAsia="黑体"/>
          <w:color w:val="000000" w:themeColor="text1"/>
          <w14:textFill>
            <w14:solidFill>
              <w14:schemeClr w14:val="tx1"/>
            </w14:solidFill>
          </w14:textFill>
        </w:rPr>
        <w:tab/>
      </w:r>
      <w:r>
        <w:rPr>
          <w:rFonts w:ascii="黑体" w:hAnsi="黑体" w:eastAsia="黑体"/>
          <w:color w:val="000000" w:themeColor="text1"/>
          <w14:textFill>
            <w14:solidFill>
              <w14:schemeClr w14:val="tx1"/>
            </w14:solidFill>
          </w14:textFill>
        </w:rPr>
        <w:t>third-party</w:t>
      </w:r>
    </w:p>
    <w:p>
      <w:pPr>
        <w:pStyle w:val="234"/>
        <w:rPr>
          <w:color w:val="000000" w:themeColor="text1"/>
          <w14:textFill>
            <w14:solidFill>
              <w14:schemeClr w14:val="tx1"/>
            </w14:solidFill>
          </w14:textFill>
        </w:rPr>
      </w:pPr>
      <w:r>
        <w:rPr>
          <w:color w:val="000000" w:themeColor="text1"/>
          <w14:textFill>
            <w14:solidFill>
              <w14:schemeClr w14:val="tx1"/>
            </w14:solidFill>
          </w14:textFill>
        </w:rPr>
        <w:t xml:space="preserve">除委托方(3.1)和开发方(3.2)之外的监理、审计、咨询机构等利益相关方。 </w:t>
      </w:r>
    </w:p>
    <w:p>
      <w:pPr>
        <w:pStyle w:val="234"/>
        <w:rPr>
          <w:color w:val="000000" w:themeColor="text1"/>
          <w14:textFill>
            <w14:solidFill>
              <w14:schemeClr w14:val="tx1"/>
            </w14:solidFill>
          </w14:textFill>
        </w:rPr>
      </w:pPr>
      <w:r>
        <w:rPr>
          <w:color w:val="000000" w:themeColor="text1"/>
          <w14:textFill>
            <w14:solidFill>
              <w14:schemeClr w14:val="tx1"/>
            </w14:solidFill>
          </w14:textFill>
        </w:rPr>
        <w:t>[来源：GB/T 36964-2018，3.19]</w:t>
      </w:r>
    </w:p>
    <w:p>
      <w:pPr>
        <w:pStyle w:val="227"/>
        <w:ind w:left="420" w:hanging="420" w:hangingChars="200"/>
        <w:rPr>
          <w:color w:val="000000" w:themeColor="text1"/>
          <w14:textFill>
            <w14:solidFill>
              <w14:schemeClr w14:val="tx1"/>
            </w14:solidFill>
          </w14:textFill>
        </w:rPr>
      </w:pPr>
    </w:p>
    <w:p>
      <w:pPr>
        <w:pStyle w:val="227"/>
        <w:numPr>
          <w:ilvl w:val="0"/>
          <w:numId w:val="0"/>
        </w:numPr>
        <w:ind w:left="42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软件开发费用　s</w:t>
      </w:r>
      <w:r>
        <w:rPr>
          <w:rFonts w:ascii="黑体" w:hAnsi="黑体" w:eastAsia="黑体"/>
          <w:color w:val="000000" w:themeColor="text1"/>
          <w14:textFill>
            <w14:solidFill>
              <w14:schemeClr w14:val="tx1"/>
            </w14:solidFill>
          </w14:textFill>
        </w:rPr>
        <w:t xml:space="preserve">oftware development cost </w:t>
      </w:r>
    </w:p>
    <w:p>
      <w:pPr>
        <w:pStyle w:val="234"/>
        <w:rPr>
          <w:color w:val="000000" w:themeColor="text1"/>
          <w14:textFill>
            <w14:solidFill>
              <w14:schemeClr w14:val="tx1"/>
            </w14:solidFill>
          </w14:textFill>
        </w:rPr>
      </w:pPr>
      <w:r>
        <w:rPr>
          <w:rFonts w:hint="eastAsia"/>
          <w:color w:val="000000" w:themeColor="text1"/>
          <w14:textFill>
            <w14:solidFill>
              <w14:schemeClr w14:val="tx1"/>
            </w14:solidFill>
          </w14:textFill>
        </w:rPr>
        <w:t>委托方为达成软件开发项目目标而需向开发方支付的费用。</w:t>
      </w:r>
    </w:p>
    <w:p>
      <w:pPr>
        <w:pStyle w:val="234"/>
        <w:rPr>
          <w:color w:val="000000" w:themeColor="text1"/>
          <w14:textFill>
            <w14:solidFill>
              <w14:schemeClr w14:val="tx1"/>
            </w14:solidFill>
          </w14:textFill>
        </w:rPr>
      </w:pPr>
      <w:r>
        <w:rPr>
          <w:color w:val="000000" w:themeColor="text1"/>
          <w14:textFill>
            <w14:solidFill>
              <w14:schemeClr w14:val="tx1"/>
            </w14:solidFill>
          </w14:textFill>
        </w:rPr>
        <w:t>[来源：GB/T 36964-2018，3.1</w:t>
      </w:r>
      <w:r>
        <w:rPr>
          <w:rFonts w:hint="eastAsia"/>
          <w:color w:val="000000" w:themeColor="text1"/>
          <w14:textFill>
            <w14:solidFill>
              <w14:schemeClr w14:val="tx1"/>
            </w14:solidFill>
          </w14:textFill>
        </w:rPr>
        <w:t>，有修改</w:t>
      </w:r>
      <w:r>
        <w:rPr>
          <w:color w:val="000000" w:themeColor="text1"/>
          <w14:textFill>
            <w14:solidFill>
              <w14:schemeClr w14:val="tx1"/>
            </w14:solidFill>
          </w14:textFill>
        </w:rPr>
        <w:t xml:space="preserve">] </w:t>
      </w:r>
    </w:p>
    <w:p>
      <w:pPr>
        <w:pStyle w:val="227"/>
        <w:ind w:left="420" w:hanging="420" w:hangingChars="200"/>
        <w:rPr>
          <w:color w:val="000000" w:themeColor="text1"/>
          <w14:textFill>
            <w14:solidFill>
              <w14:schemeClr w14:val="tx1"/>
            </w14:solidFill>
          </w14:textFill>
        </w:rPr>
      </w:pPr>
    </w:p>
    <w:p>
      <w:pPr>
        <w:pStyle w:val="234"/>
        <w:ind w:firstLine="416"/>
        <w:rPr>
          <w:rFonts w:ascii="黑体" w:hAnsi="黑体" w:eastAsia="黑体" w:cs="黑体"/>
          <w:color w:val="000000" w:themeColor="text1"/>
          <w:spacing w:val="-1"/>
          <w14:textFill>
            <w14:solidFill>
              <w14:schemeClr w14:val="tx1"/>
            </w14:solidFill>
          </w14:textFill>
        </w:rPr>
      </w:pPr>
      <w:r>
        <w:rPr>
          <w:rFonts w:ascii="黑体" w:hAnsi="黑体" w:eastAsia="黑体" w:cs="黑体"/>
          <w:color w:val="000000" w:themeColor="text1"/>
          <w:spacing w:val="-1"/>
          <w14:textFill>
            <w14:solidFill>
              <w14:schemeClr w14:val="tx1"/>
            </w14:solidFill>
          </w14:textFill>
        </w:rPr>
        <w:t>基准 benchmark</w:t>
      </w:r>
    </w:p>
    <w:p>
      <w:pPr>
        <w:pStyle w:val="234"/>
        <w:rPr>
          <w:color w:val="000000" w:themeColor="text1"/>
          <w14:textFill>
            <w14:solidFill>
              <w14:schemeClr w14:val="tx1"/>
            </w14:solidFill>
          </w14:textFill>
        </w:rPr>
      </w:pPr>
      <w:r>
        <w:rPr>
          <w:color w:val="000000" w:themeColor="text1"/>
          <w14:textFill>
            <w14:solidFill>
              <w14:schemeClr w14:val="tx1"/>
            </w14:solidFill>
          </w14:textFill>
        </w:rPr>
        <w:t xml:space="preserve">经过筛选并维护数据库中的一个或一组测量值或者派生测量值，用来表征目标对象(如项目或项目 群)相关属性与这些测量值的关系。 </w:t>
      </w:r>
    </w:p>
    <w:p>
      <w:pPr>
        <w:pStyle w:val="234"/>
        <w:rPr>
          <w:color w:val="000000" w:themeColor="text1"/>
          <w14:textFill>
            <w14:solidFill>
              <w14:schemeClr w14:val="tx1"/>
            </w14:solidFill>
          </w14:textFill>
        </w:rPr>
      </w:pPr>
      <w:r>
        <w:rPr>
          <w:color w:val="000000" w:themeColor="text1"/>
          <w14:textFill>
            <w14:solidFill>
              <w14:schemeClr w14:val="tx1"/>
            </w14:solidFill>
          </w14:textFill>
        </w:rPr>
        <w:t xml:space="preserve">[来源： GB/T 36964-2018，3.14] </w:t>
      </w:r>
    </w:p>
    <w:p>
      <w:pPr>
        <w:pStyle w:val="227"/>
        <w:ind w:left="420" w:hanging="420" w:hangingChars="200"/>
        <w:rPr>
          <w:color w:val="000000" w:themeColor="text1"/>
          <w14:textFill>
            <w14:solidFill>
              <w14:schemeClr w14:val="tx1"/>
            </w14:solidFill>
          </w14:textFill>
        </w:rPr>
      </w:pPr>
    </w:p>
    <w:p>
      <w:pPr>
        <w:pStyle w:val="234"/>
        <w:ind w:firstLine="416"/>
        <w:rPr>
          <w:rFonts w:ascii="黑体" w:hAnsi="黑体" w:eastAsia="黑体" w:cs="黑体"/>
          <w:color w:val="000000" w:themeColor="text1"/>
          <w:spacing w:val="-1"/>
          <w14:textFill>
            <w14:solidFill>
              <w14:schemeClr w14:val="tx1"/>
            </w14:solidFill>
          </w14:textFill>
        </w:rPr>
      </w:pPr>
      <w:r>
        <w:rPr>
          <w:rFonts w:ascii="黑体" w:hAnsi="黑体" w:eastAsia="黑体" w:cs="黑体"/>
          <w:color w:val="000000" w:themeColor="text1"/>
          <w:spacing w:val="-1"/>
          <w14:textFill>
            <w14:solidFill>
              <w14:schemeClr w14:val="tx1"/>
            </w14:solidFill>
          </w14:textFill>
        </w:rPr>
        <w:t xml:space="preserve">方程法 equation </w:t>
      </w:r>
    </w:p>
    <w:p>
      <w:pPr>
        <w:pStyle w:val="234"/>
        <w:ind w:left="420" w:leftChars="200" w:firstLine="0" w:firstLineChars="0"/>
        <w:rPr>
          <w:color w:val="000000" w:themeColor="text1"/>
          <w14:textFill>
            <w14:solidFill>
              <w14:schemeClr w14:val="tx1"/>
            </w14:solidFill>
          </w14:textFill>
        </w:rPr>
      </w:pPr>
      <w:r>
        <w:rPr>
          <w:color w:val="000000" w:themeColor="text1"/>
          <w14:textFill>
            <w14:solidFill>
              <w14:schemeClr w14:val="tx1"/>
            </w14:solidFill>
          </w14:textFill>
        </w:rPr>
        <w:t xml:space="preserve">基于基准数据建立参数模型，并通过输入各项参数，确定待测算项目工作量或费用估算值的方法。 [来源： GB/T 36964-2018，3.8] </w:t>
      </w:r>
    </w:p>
    <w:p>
      <w:pPr>
        <w:pStyle w:val="227"/>
        <w:ind w:left="420" w:hanging="420" w:hangingChars="200"/>
        <w:rPr>
          <w:color w:val="000000" w:themeColor="text1"/>
          <w14:textFill>
            <w14:solidFill>
              <w14:schemeClr w14:val="tx1"/>
            </w14:solidFill>
          </w14:textFill>
        </w:rPr>
      </w:pPr>
    </w:p>
    <w:p>
      <w:pPr>
        <w:pStyle w:val="234"/>
        <w:ind w:firstLine="416"/>
        <w:rPr>
          <w:rFonts w:ascii="黑体" w:hAnsi="黑体" w:eastAsia="黑体" w:cs="黑体"/>
          <w:color w:val="000000" w:themeColor="text1"/>
          <w:spacing w:val="-1"/>
          <w14:textFill>
            <w14:solidFill>
              <w14:schemeClr w14:val="tx1"/>
            </w14:solidFill>
          </w14:textFill>
        </w:rPr>
      </w:pPr>
      <w:r>
        <w:rPr>
          <w:rFonts w:ascii="黑体" w:hAnsi="黑体" w:eastAsia="黑体" w:cs="黑体"/>
          <w:color w:val="000000" w:themeColor="text1"/>
          <w:spacing w:val="-1"/>
          <w14:textFill>
            <w14:solidFill>
              <w14:schemeClr w14:val="tx1"/>
            </w14:solidFill>
          </w14:textFill>
        </w:rPr>
        <w:t xml:space="preserve">系统边界 system boundary </w:t>
      </w:r>
    </w:p>
    <w:p>
      <w:pPr>
        <w:pStyle w:val="234"/>
        <w:rPr>
          <w:rFonts w:hAnsi="宋体" w:cs="宋体"/>
          <w:color w:val="000000" w:themeColor="text1"/>
          <w:szCs w:val="21"/>
          <w14:textFill>
            <w14:solidFill>
              <w14:schemeClr w14:val="tx1"/>
            </w14:solidFill>
          </w14:textFill>
        </w:rPr>
      </w:pPr>
      <w:r>
        <w:rPr>
          <w:rFonts w:hAnsi="宋体" w:cs="宋体"/>
          <w:color w:val="000000" w:themeColor="text1"/>
          <w:szCs w:val="21"/>
          <w14:textFill>
            <w14:solidFill>
              <w14:schemeClr w14:val="tx1"/>
            </w14:solidFill>
          </w14:textFill>
        </w:rPr>
        <w:t xml:space="preserve">被度量软件与用户或其他系统之间的界限。 </w:t>
      </w:r>
    </w:p>
    <w:p>
      <w:pPr>
        <w:pStyle w:val="234"/>
        <w:rPr>
          <w:color w:val="000000" w:themeColor="text1"/>
          <w14:textFill>
            <w14:solidFill>
              <w14:schemeClr w14:val="tx1"/>
            </w14:solidFill>
          </w14:textFill>
        </w:rPr>
      </w:pPr>
      <w:r>
        <w:rPr>
          <w:color w:val="000000" w:themeColor="text1"/>
          <w14:textFill>
            <w14:solidFill>
              <w14:schemeClr w14:val="tx1"/>
            </w14:solidFill>
          </w14:textFill>
        </w:rPr>
        <w:t>[来源： GB/T 36964-2018，3.11]</w:t>
      </w:r>
    </w:p>
    <w:p>
      <w:pPr>
        <w:pStyle w:val="227"/>
        <w:ind w:left="420" w:hanging="420" w:hangingChars="200"/>
        <w:rPr>
          <w:color w:val="000000" w:themeColor="text1"/>
          <w14:textFill>
            <w14:solidFill>
              <w14:schemeClr w14:val="tx1"/>
            </w14:solidFill>
          </w14:textFill>
        </w:rPr>
      </w:pPr>
    </w:p>
    <w:p>
      <w:pPr>
        <w:pStyle w:val="234"/>
        <w:ind w:firstLine="416"/>
        <w:rPr>
          <w:rFonts w:ascii="黑体" w:hAnsi="黑体" w:eastAsia="黑体" w:cs="黑体"/>
          <w:color w:val="000000" w:themeColor="text1"/>
          <w:spacing w:val="-1"/>
          <w14:textFill>
            <w14:solidFill>
              <w14:schemeClr w14:val="tx1"/>
            </w14:solidFill>
          </w14:textFill>
        </w:rPr>
      </w:pPr>
      <w:r>
        <w:rPr>
          <w:rFonts w:ascii="黑体" w:hAnsi="黑体" w:eastAsia="黑体" w:cs="黑体"/>
          <w:color w:val="000000" w:themeColor="text1"/>
          <w:spacing w:val="-1"/>
          <w14:textFill>
            <w14:solidFill>
              <w14:schemeClr w14:val="tx1"/>
            </w14:solidFill>
          </w14:textFill>
        </w:rPr>
        <w:t xml:space="preserve">功能点 function point </w:t>
      </w:r>
    </w:p>
    <w:p>
      <w:pPr>
        <w:pStyle w:val="234"/>
        <w:rPr>
          <w:rFonts w:hAnsi="宋体" w:cs="宋体"/>
          <w:color w:val="000000" w:themeColor="text1"/>
          <w:szCs w:val="21"/>
          <w14:textFill>
            <w14:solidFill>
              <w14:schemeClr w14:val="tx1"/>
            </w14:solidFill>
          </w14:textFill>
        </w:rPr>
      </w:pPr>
      <w:r>
        <w:rPr>
          <w:rFonts w:hAnsi="宋体" w:cs="宋体"/>
          <w:color w:val="000000" w:themeColor="text1"/>
          <w:szCs w:val="21"/>
          <w14:textFill>
            <w14:solidFill>
              <w14:schemeClr w14:val="tx1"/>
            </w14:solidFill>
          </w14:textFill>
        </w:rPr>
        <w:t xml:space="preserve">衡量软件功能规模的一种单位。 </w:t>
      </w:r>
    </w:p>
    <w:p>
      <w:pPr>
        <w:pStyle w:val="234"/>
        <w:rPr>
          <w:rFonts w:hAnsi="宋体" w:cs="宋体"/>
          <w:color w:val="000000" w:themeColor="text1"/>
          <w:szCs w:val="21"/>
          <w14:textFill>
            <w14:solidFill>
              <w14:schemeClr w14:val="tx1"/>
            </w14:solidFill>
          </w14:textFill>
        </w:rPr>
      </w:pPr>
      <w:r>
        <w:rPr>
          <w:rFonts w:hAnsi="宋体" w:cs="宋体"/>
          <w:color w:val="000000" w:themeColor="text1"/>
          <w:szCs w:val="21"/>
          <w14:textFill>
            <w14:solidFill>
              <w14:schemeClr w14:val="tx1"/>
            </w14:solidFill>
          </w14:textFill>
        </w:rPr>
        <w:t xml:space="preserve">[来源： GB/T 36964-2018，3.12] </w:t>
      </w:r>
    </w:p>
    <w:p>
      <w:pPr>
        <w:pStyle w:val="227"/>
        <w:ind w:left="420" w:hanging="420" w:hangingChars="200"/>
        <w:rPr>
          <w:color w:val="000000" w:themeColor="text1"/>
          <w14:textFill>
            <w14:solidFill>
              <w14:schemeClr w14:val="tx1"/>
            </w14:solidFill>
          </w14:textFill>
        </w:rPr>
      </w:pPr>
    </w:p>
    <w:p>
      <w:pPr>
        <w:pStyle w:val="234"/>
        <w:ind w:firstLine="416"/>
        <w:rPr>
          <w:rFonts w:ascii="黑体" w:hAnsi="黑体" w:eastAsia="黑体" w:cs="黑体"/>
          <w:color w:val="000000" w:themeColor="text1"/>
          <w:spacing w:val="-1"/>
          <w14:textFill>
            <w14:solidFill>
              <w14:schemeClr w14:val="tx1"/>
            </w14:solidFill>
          </w14:textFill>
        </w:rPr>
      </w:pPr>
      <w:r>
        <w:rPr>
          <w:rFonts w:ascii="黑体" w:hAnsi="黑体" w:eastAsia="黑体" w:cs="黑体"/>
          <w:color w:val="000000" w:themeColor="text1"/>
          <w:spacing w:val="-1"/>
          <w14:textFill>
            <w14:solidFill>
              <w14:schemeClr w14:val="tx1"/>
            </w14:solidFill>
          </w14:textFill>
        </w:rPr>
        <w:t>内部逻辑文件 internal logical file</w:t>
      </w:r>
    </w:p>
    <w:p>
      <w:pPr>
        <w:pStyle w:val="234"/>
        <w:rPr>
          <w:rFonts w:hAnsi="宋体" w:cs="宋体"/>
          <w:color w:val="000000" w:themeColor="text1"/>
          <w:szCs w:val="21"/>
          <w14:textFill>
            <w14:solidFill>
              <w14:schemeClr w14:val="tx1"/>
            </w14:solidFill>
          </w14:textFill>
        </w:rPr>
      </w:pPr>
      <w:r>
        <w:rPr>
          <w:rFonts w:hAnsi="宋体" w:cs="宋体"/>
          <w:color w:val="000000" w:themeColor="text1"/>
          <w:szCs w:val="21"/>
          <w14:textFill>
            <w14:solidFill>
              <w14:schemeClr w14:val="tx1"/>
            </w14:solidFill>
          </w14:textFill>
        </w:rPr>
        <w:t>在应用程序边界内维护的用户可识别的逻辑相关数据组或控制信息。</w:t>
      </w:r>
    </w:p>
    <w:p>
      <w:pPr>
        <w:pStyle w:val="227"/>
        <w:ind w:left="420" w:hanging="420" w:hangingChars="200"/>
        <w:rPr>
          <w:color w:val="000000" w:themeColor="text1"/>
          <w14:textFill>
            <w14:solidFill>
              <w14:schemeClr w14:val="tx1"/>
            </w14:solidFill>
          </w14:textFill>
        </w:rPr>
      </w:pPr>
    </w:p>
    <w:p>
      <w:pPr>
        <w:pStyle w:val="234"/>
        <w:ind w:firstLine="416"/>
        <w:rPr>
          <w:rFonts w:ascii="黑体" w:hAnsi="黑体" w:eastAsia="黑体" w:cs="黑体"/>
          <w:color w:val="000000" w:themeColor="text1"/>
          <w:spacing w:val="-1"/>
          <w14:textFill>
            <w14:solidFill>
              <w14:schemeClr w14:val="tx1"/>
            </w14:solidFill>
          </w14:textFill>
        </w:rPr>
      </w:pPr>
      <w:r>
        <w:rPr>
          <w:rFonts w:ascii="黑体" w:hAnsi="黑体" w:eastAsia="黑体" w:cs="黑体"/>
          <w:color w:val="000000" w:themeColor="text1"/>
          <w:spacing w:val="-1"/>
          <w14:textFill>
            <w14:solidFill>
              <w14:schemeClr w14:val="tx1"/>
            </w14:solidFill>
          </w14:textFill>
        </w:rPr>
        <w:t>外部接口文件 external interface file</w:t>
      </w:r>
    </w:p>
    <w:p>
      <w:pPr>
        <w:pStyle w:val="234"/>
        <w:rPr>
          <w:color w:val="000000" w:themeColor="text1"/>
          <w14:textFill>
            <w14:solidFill>
              <w14:schemeClr w14:val="tx1"/>
            </w14:solidFill>
          </w14:textFill>
        </w:rPr>
      </w:pPr>
      <w:r>
        <w:rPr>
          <w:rFonts w:hAnsi="宋体" w:cs="宋体"/>
          <w:color w:val="000000" w:themeColor="text1"/>
          <w:szCs w:val="21"/>
          <w14:textFill>
            <w14:solidFill>
              <w14:schemeClr w14:val="tx1"/>
            </w14:solidFill>
          </w14:textFill>
        </w:rPr>
        <w:t>被一应用程序引用但在另一应用程序边界内被维护的，用户可识别的逻辑相关数据组或控制信息</w:t>
      </w:r>
      <w:r>
        <w:rPr>
          <w:rFonts w:hint="eastAsia" w:hAnsi="宋体" w:cs="宋体"/>
          <w:color w:val="000000" w:themeColor="text1"/>
          <w:szCs w:val="21"/>
          <w14:textFill>
            <w14:solidFill>
              <w14:schemeClr w14:val="tx1"/>
            </w14:solidFill>
          </w14:textFill>
        </w:rPr>
        <w:t>。</w:t>
      </w:r>
    </w:p>
    <w:p>
      <w:pPr>
        <w:pStyle w:val="227"/>
        <w:ind w:left="420" w:hanging="420" w:hangingChars="200"/>
        <w:rPr>
          <w:color w:val="000000" w:themeColor="text1"/>
          <w14:textFill>
            <w14:solidFill>
              <w14:schemeClr w14:val="tx1"/>
            </w14:solidFill>
          </w14:textFill>
        </w:rPr>
      </w:pPr>
    </w:p>
    <w:p>
      <w:pPr>
        <w:pStyle w:val="234"/>
        <w:ind w:firstLine="416"/>
        <w:rPr>
          <w:rFonts w:ascii="黑体" w:hAnsi="黑体" w:eastAsia="黑体" w:cs="黑体"/>
          <w:color w:val="000000" w:themeColor="text1"/>
          <w:spacing w:val="-1"/>
          <w14:textFill>
            <w14:solidFill>
              <w14:schemeClr w14:val="tx1"/>
            </w14:solidFill>
          </w14:textFill>
        </w:rPr>
      </w:pPr>
      <w:r>
        <w:rPr>
          <w:rFonts w:ascii="黑体" w:hAnsi="黑体" w:eastAsia="黑体" w:cs="黑体"/>
          <w:color w:val="000000" w:themeColor="text1"/>
          <w:spacing w:val="-1"/>
          <w14:textFill>
            <w14:solidFill>
              <w14:schemeClr w14:val="tx1"/>
            </w14:solidFill>
          </w14:textFill>
        </w:rPr>
        <w:t>预估功能点计数</w:t>
      </w:r>
      <w:r>
        <w:rPr>
          <w:rFonts w:hint="eastAsia" w:ascii="黑体" w:hAnsi="黑体" w:eastAsia="黑体" w:cs="黑体"/>
          <w:color w:val="000000" w:themeColor="text1"/>
          <w:spacing w:val="-1"/>
          <w14:textFill>
            <w14:solidFill>
              <w14:schemeClr w14:val="tx1"/>
            </w14:solidFill>
          </w14:textFill>
        </w:rPr>
        <w:t>法</w:t>
      </w:r>
      <w:r>
        <w:rPr>
          <w:rFonts w:ascii="黑体" w:hAnsi="黑体" w:eastAsia="黑体" w:cs="黑体"/>
          <w:color w:val="000000" w:themeColor="text1"/>
          <w:spacing w:val="-1"/>
          <w14:textFill>
            <w14:solidFill>
              <w14:schemeClr w14:val="tx1"/>
            </w14:solidFill>
          </w14:textFill>
        </w:rPr>
        <w:t xml:space="preserve"> numeration method of pre-estimated function point</w:t>
      </w:r>
    </w:p>
    <w:p>
      <w:pPr>
        <w:pStyle w:val="234"/>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功能需求不明确情况下，仅</w:t>
      </w:r>
      <w:r>
        <w:rPr>
          <w:rFonts w:hAnsi="宋体" w:cs="宋体"/>
          <w:color w:val="000000" w:themeColor="text1"/>
          <w:szCs w:val="21"/>
          <w14:textFill>
            <w14:solidFill>
              <w14:schemeClr w14:val="tx1"/>
            </w14:solidFill>
          </w14:textFill>
        </w:rPr>
        <w:t>进行内部逻辑文件和外部接口文件计数的功能点计数方法。</w:t>
      </w:r>
    </w:p>
    <w:p>
      <w:pPr>
        <w:pStyle w:val="227"/>
        <w:ind w:left="420" w:hanging="420" w:hangingChars="200"/>
        <w:rPr>
          <w:rFonts w:hAnsi="宋体" w:cs="宋体"/>
          <w:color w:val="000000" w:themeColor="text1"/>
          <w:szCs w:val="21"/>
          <w14:textFill>
            <w14:solidFill>
              <w14:schemeClr w14:val="tx1"/>
            </w14:solidFill>
          </w14:textFill>
        </w:rPr>
      </w:pPr>
    </w:p>
    <w:p>
      <w:pPr>
        <w:pStyle w:val="234"/>
        <w:ind w:firstLine="416"/>
        <w:rPr>
          <w:rFonts w:ascii="黑体" w:hAnsi="黑体" w:eastAsia="黑体" w:cs="黑体"/>
          <w:color w:val="000000" w:themeColor="text1"/>
          <w:spacing w:val="-1"/>
          <w14:textFill>
            <w14:solidFill>
              <w14:schemeClr w14:val="tx1"/>
            </w14:solidFill>
          </w14:textFill>
        </w:rPr>
      </w:pPr>
      <w:r>
        <w:rPr>
          <w:rFonts w:hint="eastAsia" w:ascii="黑体" w:hAnsi="黑体" w:eastAsia="黑体" w:cs="黑体"/>
          <w:color w:val="000000" w:themeColor="text1"/>
          <w:spacing w:val="-1"/>
          <w14:textFill>
            <w14:solidFill>
              <w14:schemeClr w14:val="tx1"/>
            </w14:solidFill>
          </w14:textFill>
        </w:rPr>
        <w:t xml:space="preserve">估算功能点计数法 </w:t>
      </w:r>
      <w:r>
        <w:rPr>
          <w:rFonts w:ascii="黑体" w:hAnsi="黑体" w:eastAsia="黑体" w:cs="黑体"/>
          <w:color w:val="000000" w:themeColor="text1"/>
          <w:spacing w:val="-1"/>
          <w14:textFill>
            <w14:solidFill>
              <w14:schemeClr w14:val="tx1"/>
            </w14:solidFill>
          </w14:textFill>
        </w:rPr>
        <w:t>numeration method of estimated function point</w:t>
      </w:r>
    </w:p>
    <w:p>
      <w:pPr>
        <w:pStyle w:val="234"/>
        <w:rPr>
          <w:rFonts w:hAnsi="宋体" w:cs="宋体"/>
          <w:color w:val="000000" w:themeColor="text1"/>
          <w:szCs w:val="21"/>
          <w14:textFill>
            <w14:solidFill>
              <w14:schemeClr w14:val="tx1"/>
            </w14:solidFill>
          </w14:textFill>
        </w:rPr>
      </w:pPr>
      <w:r>
        <w:rPr>
          <w:rFonts w:hint="eastAsia" w:hAnsi="宋体" w:cs="宋体"/>
          <w:color w:val="000000" w:themeColor="text1"/>
          <w:szCs w:val="21"/>
          <w14:textFill>
            <w14:solidFill>
              <w14:schemeClr w14:val="tx1"/>
            </w14:solidFill>
          </w14:textFill>
        </w:rPr>
        <w:t>功能需求明确的情况下，一个特定应用程序或项目的功能点计数方法。</w:t>
      </w:r>
    </w:p>
    <w:p>
      <w:pPr>
        <w:pStyle w:val="227"/>
        <w:ind w:left="420" w:hanging="420" w:hangingChars="200"/>
        <w:rPr>
          <w:color w:val="000000" w:themeColor="text1"/>
          <w14:textFill>
            <w14:solidFill>
              <w14:schemeClr w14:val="tx1"/>
            </w14:solidFill>
          </w14:textFill>
        </w:rPr>
      </w:pPr>
    </w:p>
    <w:p>
      <w:pPr>
        <w:pStyle w:val="234"/>
        <w:ind w:firstLine="416"/>
        <w:rPr>
          <w:rFonts w:ascii="黑体" w:hAnsi="黑体" w:eastAsia="黑体" w:cs="黑体"/>
          <w:color w:val="000000" w:themeColor="text1"/>
          <w:spacing w:val="-1"/>
          <w14:textFill>
            <w14:solidFill>
              <w14:schemeClr w14:val="tx1"/>
            </w14:solidFill>
          </w14:textFill>
        </w:rPr>
      </w:pPr>
      <w:r>
        <w:rPr>
          <w:rFonts w:ascii="黑体" w:hAnsi="黑体" w:eastAsia="黑体" w:cs="黑体"/>
          <w:color w:val="000000" w:themeColor="text1"/>
          <w:spacing w:val="-1"/>
          <w14:textFill>
            <w14:solidFill>
              <w14:schemeClr w14:val="tx1"/>
            </w14:solidFill>
          </w14:textFill>
        </w:rPr>
        <w:t>功能点耗时率 person hours per functional point</w:t>
      </w:r>
    </w:p>
    <w:p>
      <w:pPr>
        <w:pStyle w:val="234"/>
        <w:rPr>
          <w:rFonts w:hAnsi="宋体" w:cs="宋体"/>
          <w:color w:val="000000" w:themeColor="text1"/>
          <w:szCs w:val="21"/>
          <w14:textFill>
            <w14:solidFill>
              <w14:schemeClr w14:val="tx1"/>
            </w14:solidFill>
          </w14:textFill>
        </w:rPr>
      </w:pPr>
      <w:r>
        <w:rPr>
          <w:rFonts w:hAnsi="宋体" w:cs="宋体"/>
          <w:color w:val="000000" w:themeColor="text1"/>
          <w:szCs w:val="21"/>
          <w14:textFill>
            <w14:solidFill>
              <w14:schemeClr w14:val="tx1"/>
            </w14:solidFill>
          </w14:textFill>
        </w:rPr>
        <w:t xml:space="preserve">每功能点所消耗的人时数。  </w:t>
      </w:r>
    </w:p>
    <w:p>
      <w:pPr>
        <w:pStyle w:val="234"/>
        <w:rPr>
          <w:rFonts w:hAnsi="宋体" w:cs="宋体"/>
          <w:color w:val="000000" w:themeColor="text1"/>
          <w:szCs w:val="21"/>
          <w14:textFill>
            <w14:solidFill>
              <w14:schemeClr w14:val="tx1"/>
            </w14:solidFill>
          </w14:textFill>
        </w:rPr>
      </w:pPr>
      <w:r>
        <w:rPr>
          <w:rFonts w:hAnsi="宋体" w:cs="宋体"/>
          <w:color w:val="000000" w:themeColor="text1"/>
          <w:szCs w:val="21"/>
          <w14:textFill>
            <w14:solidFill>
              <w14:schemeClr w14:val="tx1"/>
            </w14:solidFill>
          </w14:textFill>
        </w:rPr>
        <w:t xml:space="preserve">[来源： GB/T 36964-2018，3.21 ] </w:t>
      </w:r>
    </w:p>
    <w:p>
      <w:pPr>
        <w:pStyle w:val="108"/>
        <w:spacing w:before="312" w:after="312"/>
        <w:rPr>
          <w:color w:val="000000" w:themeColor="text1"/>
          <w14:textFill>
            <w14:solidFill>
              <w14:schemeClr w14:val="tx1"/>
            </w14:solidFill>
          </w14:textFill>
        </w:rPr>
      </w:pPr>
      <w:bookmarkStart w:id="75" w:name="_Toc120559862"/>
      <w:bookmarkStart w:id="76" w:name="_Toc121480386"/>
      <w:bookmarkStart w:id="77" w:name="_Toc120560382"/>
      <w:bookmarkStart w:id="78" w:name="_Toc120901923"/>
      <w:bookmarkStart w:id="79" w:name="_Toc120716390"/>
      <w:bookmarkStart w:id="80" w:name="_Toc121408280"/>
      <w:bookmarkStart w:id="81" w:name="_Toc121303262"/>
      <w:r>
        <w:rPr>
          <w:rFonts w:hint="eastAsia"/>
          <w:color w:val="000000" w:themeColor="text1"/>
          <w14:textFill>
            <w14:solidFill>
              <w14:schemeClr w14:val="tx1"/>
            </w14:solidFill>
          </w14:textFill>
        </w:rPr>
        <w:t>缩略语</w:t>
      </w:r>
      <w:bookmarkEnd w:id="75"/>
      <w:bookmarkEnd w:id="76"/>
      <w:bookmarkEnd w:id="77"/>
      <w:bookmarkEnd w:id="78"/>
      <w:bookmarkEnd w:id="79"/>
      <w:bookmarkEnd w:id="80"/>
      <w:bookmarkEnd w:id="81"/>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下列缩略语适用于本文件。</w:t>
      </w:r>
    </w:p>
    <w:p>
      <w:pPr>
        <w:pStyle w:val="60"/>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EI：外部输入（External Input）</w:t>
      </w:r>
    </w:p>
    <w:p>
      <w:pPr>
        <w:pStyle w:val="60"/>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EIF：外部接口文件（External Interface File）</w:t>
      </w:r>
    </w:p>
    <w:p>
      <w:pPr>
        <w:pStyle w:val="60"/>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EO：外部输出（External Output）</w:t>
      </w:r>
    </w:p>
    <w:p>
      <w:pPr>
        <w:pStyle w:val="60"/>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EQ：外部查询（External Query）</w:t>
      </w:r>
    </w:p>
    <w:p>
      <w:pPr>
        <w:pStyle w:val="60"/>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FP：功能点（Function Point）</w:t>
      </w:r>
    </w:p>
    <w:p>
      <w:pPr>
        <w:pStyle w:val="60"/>
        <w:ind w:firstLine="42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ILF：内部逻辑文件（Internal Logic File）</w:t>
      </w:r>
    </w:p>
    <w:p>
      <w:pPr>
        <w:pStyle w:val="108"/>
        <w:spacing w:before="312" w:after="312"/>
        <w:rPr>
          <w:color w:val="000000" w:themeColor="text1"/>
          <w14:textFill>
            <w14:solidFill>
              <w14:schemeClr w14:val="tx1"/>
            </w14:solidFill>
          </w14:textFill>
        </w:rPr>
      </w:pPr>
      <w:bookmarkStart w:id="82" w:name="_Toc121408281"/>
      <w:bookmarkStart w:id="83" w:name="_Toc120560383"/>
      <w:bookmarkStart w:id="84" w:name="_Toc120716391"/>
      <w:bookmarkStart w:id="85" w:name="_Toc120901924"/>
      <w:bookmarkStart w:id="86" w:name="_Toc121303263"/>
      <w:bookmarkStart w:id="87" w:name="_Toc121480387"/>
      <w:bookmarkStart w:id="88" w:name="_Toc120559863"/>
      <w:r>
        <w:rPr>
          <w:rFonts w:hint="eastAsia"/>
          <w:color w:val="000000" w:themeColor="text1"/>
          <w14:textFill>
            <w14:solidFill>
              <w14:schemeClr w14:val="tx1"/>
            </w14:solidFill>
          </w14:textFill>
        </w:rPr>
        <w:t>软件开发费用构成</w:t>
      </w:r>
      <w:bookmarkEnd w:id="82"/>
      <w:bookmarkEnd w:id="83"/>
      <w:bookmarkEnd w:id="84"/>
      <w:bookmarkEnd w:id="85"/>
      <w:bookmarkEnd w:id="86"/>
      <w:bookmarkEnd w:id="87"/>
      <w:bookmarkEnd w:id="88"/>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软件开发费用构成为软件开发过程所用工作量对应费用的总和，不包括软件预研或可行性分析、数据迁移、软件维护、软硬件购置费、第三方测评费等费用。开发过程包括从政务信息化项目委托开发开始到项目完成验收之间的需求分析、设计、编码、测试、部署、调试、验收等相关的项目管理及支持活动。</w:t>
      </w:r>
    </w:p>
    <w:p>
      <w:pPr>
        <w:pStyle w:val="108"/>
        <w:spacing w:before="312" w:after="312"/>
        <w:rPr>
          <w:color w:val="000000" w:themeColor="text1"/>
          <w14:textFill>
            <w14:solidFill>
              <w14:schemeClr w14:val="tx1"/>
            </w14:solidFill>
          </w14:textFill>
        </w:rPr>
      </w:pPr>
      <w:bookmarkStart w:id="89" w:name="_Toc120559864"/>
      <w:bookmarkStart w:id="90" w:name="_Toc120560384"/>
      <w:bookmarkStart w:id="91" w:name="_Toc121480388"/>
      <w:bookmarkStart w:id="92" w:name="_Toc120901925"/>
      <w:bookmarkStart w:id="93" w:name="_Toc121408282"/>
      <w:bookmarkStart w:id="94" w:name="_Toc120716392"/>
      <w:bookmarkStart w:id="95" w:name="_Toc121303264"/>
      <w:r>
        <w:rPr>
          <w:rFonts w:hint="eastAsia"/>
          <w:color w:val="000000" w:themeColor="text1"/>
          <w14:textFill>
            <w14:solidFill>
              <w14:schemeClr w14:val="tx1"/>
            </w14:solidFill>
          </w14:textFill>
        </w:rPr>
        <w:t>软件开发费用测算过程</w:t>
      </w:r>
      <w:bookmarkEnd w:id="89"/>
      <w:bookmarkEnd w:id="90"/>
      <w:r>
        <w:rPr>
          <w:rFonts w:hint="eastAsia"/>
          <w:color w:val="000000" w:themeColor="text1"/>
          <w14:textFill>
            <w14:solidFill>
              <w14:schemeClr w14:val="tx1"/>
            </w14:solidFill>
          </w14:textFill>
        </w:rPr>
        <w:t>与方法</w:t>
      </w:r>
      <w:bookmarkEnd w:id="91"/>
      <w:bookmarkEnd w:id="92"/>
      <w:bookmarkEnd w:id="93"/>
      <w:bookmarkEnd w:id="94"/>
      <w:bookmarkEnd w:id="95"/>
    </w:p>
    <w:p>
      <w:pPr>
        <w:pStyle w:val="109"/>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测算流程</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软件开发费用测算的流程如图</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所示。</w:t>
      </w:r>
    </w:p>
    <w:p>
      <w:pPr>
        <w:pStyle w:val="60"/>
        <w:ind w:firstLine="420"/>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4302125</wp:posOffset>
                </wp:positionH>
                <wp:positionV relativeFrom="paragraph">
                  <wp:posOffset>202565</wp:posOffset>
                </wp:positionV>
                <wp:extent cx="1252220" cy="337820"/>
                <wp:effectExtent l="0" t="0" r="24130" b="24130"/>
                <wp:wrapNone/>
                <wp:docPr id="14" name="矩形 14"/>
                <wp:cNvGraphicFramePr/>
                <a:graphic xmlns:a="http://schemas.openxmlformats.org/drawingml/2006/main">
                  <a:graphicData uri="http://schemas.microsoft.com/office/word/2010/wordprocessingShape">
                    <wps:wsp>
                      <wps:cNvSpPr/>
                      <wps:spPr>
                        <a:xfrm>
                          <a:off x="0" y="0"/>
                          <a:ext cx="1252497" cy="33809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测算开发</w:t>
                            </w:r>
                            <w:r>
                              <w:rPr>
                                <w:color w:val="000000" w:themeColor="text1"/>
                                <w14:textFill>
                                  <w14:solidFill>
                                    <w14:schemeClr w14:val="tx1"/>
                                  </w14:solidFill>
                                </w14:textFill>
                              </w:rPr>
                              <w:t>费用</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38.75pt;margin-top:15.95pt;height:26.6pt;width:98.6pt;z-index:251664384;v-text-anchor:middle;mso-width-relative:page;mso-height-relative:page;" fillcolor="#FFFFFF [3201]" filled="t" stroked="t" coordsize="21600,21600" o:gfxdata="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L10gTjXAAAACQEAAA8AAAAAAAAAAQAgAAAAIgAAAGRycy9k&#10;b3ducmV2LnhtbFBLAQIUABQAAAAIAIdO4kAh1ZC8dQIAAAEFAAAOAAAAAAAAAAEAIAAAACYBAABk&#10;cnMvZTJvRG9jLnhtbFBLBQYAAAAABgAGAFkBAAANBgAAAAA=&#10;">
                <v:fill on="t" focussize="0,0"/>
                <v:stroke weight="1pt" color="#000000 [3213]" miterlimit="8" joinstyle="miter"/>
                <v:imagedata o:title=""/>
                <o:lock v:ext="edit" aspectratio="f"/>
                <v:textbox>
                  <w:txbxContent>
                    <w:p>
                      <w:pPr>
                        <w:spacing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测算开发</w:t>
                      </w:r>
                      <w:r>
                        <w:rPr>
                          <w:color w:val="000000" w:themeColor="text1"/>
                          <w14:textFill>
                            <w14:solidFill>
                              <w14:schemeClr w14:val="tx1"/>
                            </w14:solidFill>
                          </w14:textFill>
                        </w:rPr>
                        <w:t>费用</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2480945</wp:posOffset>
                </wp:positionH>
                <wp:positionV relativeFrom="paragraph">
                  <wp:posOffset>203200</wp:posOffset>
                </wp:positionV>
                <wp:extent cx="1252220" cy="337820"/>
                <wp:effectExtent l="0" t="0" r="24130" b="24130"/>
                <wp:wrapNone/>
                <wp:docPr id="13" name="矩形 13"/>
                <wp:cNvGraphicFramePr/>
                <a:graphic xmlns:a="http://schemas.openxmlformats.org/drawingml/2006/main">
                  <a:graphicData uri="http://schemas.microsoft.com/office/word/2010/wordprocessingShape">
                    <wps:wsp>
                      <wps:cNvSpPr/>
                      <wps:spPr>
                        <a:xfrm>
                          <a:off x="0" y="0"/>
                          <a:ext cx="1252497" cy="33809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测算</w:t>
                            </w:r>
                            <w:r>
                              <w:rPr>
                                <w:color w:val="000000" w:themeColor="text1"/>
                                <w14:textFill>
                                  <w14:solidFill>
                                    <w14:schemeClr w14:val="tx1"/>
                                  </w14:solidFill>
                                </w14:textFill>
                              </w:rPr>
                              <w:t>工作量</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95.35pt;margin-top:16pt;height:26.6pt;width:98.6pt;z-index:251663360;v-text-anchor:middle;mso-width-relative:page;mso-height-relative:page;" fillcolor="#FFFFFF [3201]" filled="t" stroked="t" coordsize="21600,21600" o:gfxdata="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LCTmv3XAAAACQEAAA8AAAAAAAAAAQAgAAAAIgAAAGRycy9k&#10;b3ducmV2LnhtbFBLAQIUABQAAAAIAIdO4kCHYiI0dQIAAAEFAAAOAAAAAAAAAAEAIAAAACYBAABk&#10;cnMvZTJvRG9jLnhtbFBLBQYAAAAABgAGAFkBAAANBgAAAAA=&#10;">
                <v:fill on="t" focussize="0,0"/>
                <v:stroke weight="1pt" color="#000000 [3213]" miterlimit="8" joinstyle="miter"/>
                <v:imagedata o:title=""/>
                <o:lock v:ext="edit" aspectratio="f"/>
                <v:textbox>
                  <w:txbxContent>
                    <w:p>
                      <w:pPr>
                        <w:spacing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测算</w:t>
                      </w:r>
                      <w:r>
                        <w:rPr>
                          <w:color w:val="000000" w:themeColor="text1"/>
                          <w14:textFill>
                            <w14:solidFill>
                              <w14:schemeClr w14:val="tx1"/>
                            </w14:solidFill>
                          </w14:textFill>
                        </w:rPr>
                        <w:t>工作量</w:t>
                      </w:r>
                    </w:p>
                  </w:txbxContent>
                </v:textbox>
              </v:rect>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589280</wp:posOffset>
                </wp:positionH>
                <wp:positionV relativeFrom="paragraph">
                  <wp:posOffset>196215</wp:posOffset>
                </wp:positionV>
                <wp:extent cx="1252220" cy="337820"/>
                <wp:effectExtent l="0" t="0" r="24130" b="24130"/>
                <wp:wrapNone/>
                <wp:docPr id="7" name="矩形 7"/>
                <wp:cNvGraphicFramePr/>
                <a:graphic xmlns:a="http://schemas.openxmlformats.org/drawingml/2006/main">
                  <a:graphicData uri="http://schemas.microsoft.com/office/word/2010/wordprocessingShape">
                    <wps:wsp>
                      <wps:cNvSpPr/>
                      <wps:spPr>
                        <a:xfrm>
                          <a:off x="0" y="0"/>
                          <a:ext cx="1252497" cy="338097"/>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pPr>
                              <w:spacing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测算</w:t>
                            </w:r>
                            <w:r>
                              <w:rPr>
                                <w:color w:val="000000" w:themeColor="text1"/>
                                <w14:textFill>
                                  <w14:solidFill>
                                    <w14:schemeClr w14:val="tx1"/>
                                  </w14:solidFill>
                                </w14:textFill>
                              </w:rPr>
                              <w:t>软件规模</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46.4pt;margin-top:15.45pt;height:26.6pt;width:98.6pt;z-index:251661312;v-text-anchor:middle;mso-width-relative:page;mso-height-relative:page;" fillcolor="#FFFFFF [3201]" filled="t" stroked="t" coordsize="21600,21600" o:gfxdata="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AAAAAGRy&#10;cy9QSwECFAAUAAAACACHTuJAUBGFodUAAAAIAQAADwAAAAAAAAABACAAAAAiAAAAZHJzL2Rvd25y&#10;ZXYueG1sUEsBAhQAFAAAAAgAh07iQD1b2hNzAgAA/wQAAA4AAAAAAAAAAQAgAAAAJAEAAGRycy9l&#10;Mm9Eb2MueG1sUEsFBgAAAAAGAAYAWQEAAAkGAAAAAA==&#10;">
                <v:fill on="t" focussize="0,0"/>
                <v:stroke weight="1pt" color="#000000 [3213]" miterlimit="8" joinstyle="miter"/>
                <v:imagedata o:title=""/>
                <o:lock v:ext="edit" aspectratio="f"/>
                <v:textbox>
                  <w:txbxContent>
                    <w:p>
                      <w:pPr>
                        <w:spacing w:line="240" w:lineRule="auto"/>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测算</w:t>
                      </w:r>
                      <w:r>
                        <w:rPr>
                          <w:color w:val="000000" w:themeColor="text1"/>
                          <w14:textFill>
                            <w14:solidFill>
                              <w14:schemeClr w14:val="tx1"/>
                            </w14:solidFill>
                          </w14:textFill>
                        </w:rPr>
                        <w:t>软件规模</w:t>
                      </w:r>
                    </w:p>
                  </w:txbxContent>
                </v:textbox>
              </v:rect>
            </w:pict>
          </mc:Fallback>
        </mc:AlternateContent>
      </w:r>
    </w:p>
    <w:p>
      <w:pPr>
        <w:pStyle w:val="60"/>
        <w:ind w:firstLine="420"/>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3733800</wp:posOffset>
                </wp:positionH>
                <wp:positionV relativeFrom="paragraph">
                  <wp:posOffset>180975</wp:posOffset>
                </wp:positionV>
                <wp:extent cx="553085" cy="0"/>
                <wp:effectExtent l="0" t="0" r="37465" b="19050"/>
                <wp:wrapNone/>
                <wp:docPr id="15" name="直接连接符 15"/>
                <wp:cNvGraphicFramePr/>
                <a:graphic xmlns:a="http://schemas.openxmlformats.org/drawingml/2006/main">
                  <a:graphicData uri="http://schemas.microsoft.com/office/word/2010/wordprocessingShape">
                    <wps:wsp>
                      <wps:cNvCnPr/>
                      <wps:spPr bwMode="auto">
                        <a:xfrm>
                          <a:off x="0" y="0"/>
                          <a:ext cx="553251"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94pt;margin-top:14.25pt;height:0pt;width:43.55pt;z-index:251665408;mso-width-relative:page;mso-height-relative:page;" filled="f" stroked="t" coordsize="21600,21600" o:gfxdata="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BX4DLt1wAAAAkBAAAPAAAAAAAAAAEAIAAAACIAAABkcnMvZG93&#10;bnJldi54bWxQSwECFAAUAAAACACHTuJA2x9QS8gBAAB5AwAADgAAAAAAAAABACAAAAAmAQAAZHJz&#10;L2Uyb0RvYy54bWxQSwUGAAAAAAYABgBZAQAAYAU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1887220</wp:posOffset>
                </wp:positionH>
                <wp:positionV relativeFrom="paragraph">
                  <wp:posOffset>167005</wp:posOffset>
                </wp:positionV>
                <wp:extent cx="553085" cy="0"/>
                <wp:effectExtent l="0" t="0" r="37465" b="19050"/>
                <wp:wrapNone/>
                <wp:docPr id="9" name="直接连接符 9"/>
                <wp:cNvGraphicFramePr/>
                <a:graphic xmlns:a="http://schemas.openxmlformats.org/drawingml/2006/main">
                  <a:graphicData uri="http://schemas.microsoft.com/office/word/2010/wordprocessingShape">
                    <wps:wsp>
                      <wps:cNvCnPr/>
                      <wps:spPr bwMode="auto">
                        <a:xfrm>
                          <a:off x="0" y="0"/>
                          <a:ext cx="553251"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48.6pt;margin-top:13.15pt;height:0pt;width:43.55pt;z-index:251662336;mso-width-relative:page;mso-height-relative:page;" filled="f" stroked="t" coordsize="21600,21600" o:gfxdata="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JbUnq9YAAAAJAQAADwAAAAAAAAABACAAAAAiAAAAZHJzL2Rvd25y&#10;ZXYueG1sUEsBAhQAFAAAAAgAh07iQDoBLbXHAQAAdwMAAA4AAAAAAAAAAQAgAAAAJQEAAGRycy9l&#10;Mm9Eb2MueG1sUEsFBgAAAAAGAAYAWQEAAF4FAAAAAA==&#10;">
                <v:fill on="f" focussize="0,0"/>
                <v:stroke color="#000000" joinstyle="round"/>
                <v:imagedata o:title=""/>
                <o:lock v:ext="edit" aspectratio="f"/>
              </v:line>
            </w:pict>
          </mc:Fallback>
        </mc:AlternateContent>
      </w:r>
    </w:p>
    <w:p>
      <w:pPr>
        <w:pStyle w:val="60"/>
        <w:ind w:firstLine="420"/>
        <w:rPr>
          <w:color w:val="000000" w:themeColor="text1"/>
          <w14:textFill>
            <w14:solidFill>
              <w14:schemeClr w14:val="tx1"/>
            </w14:solidFill>
          </w14:textFill>
        </w:rPr>
      </w:pPr>
    </w:p>
    <w:p>
      <w:pPr>
        <w:pStyle w:val="118"/>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软件开发费用测算流程</w:t>
      </w:r>
    </w:p>
    <w:p>
      <w:pPr>
        <w:pStyle w:val="109"/>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测算软件规模</w:t>
      </w:r>
    </w:p>
    <w:p>
      <w:pPr>
        <w:pStyle w:val="69"/>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通用要求</w:t>
      </w:r>
    </w:p>
    <w:p>
      <w:pPr>
        <w:pStyle w:val="168"/>
        <w:rPr>
          <w:color w:val="000000" w:themeColor="text1"/>
          <w14:textFill>
            <w14:solidFill>
              <w14:schemeClr w14:val="tx1"/>
            </w14:solidFill>
          </w14:textFill>
        </w:rPr>
      </w:pPr>
      <w:r>
        <w:rPr>
          <w:rFonts w:hint="eastAsia"/>
          <w:color w:val="000000" w:themeColor="text1"/>
          <w14:textFill>
            <w14:solidFill>
              <w14:schemeClr w14:val="tx1"/>
            </w14:solidFill>
          </w14:textFill>
        </w:rPr>
        <w:t>规模估算所采用的方法，应根据项目特点和测算需求，选用SJ/T 11617－2016、SJ/T 11618－2016、SJ/T 11619－2016、SJ/T 11620－2016和ISO/IEC 20926:2009五种功能规模测量标准中的一种。</w:t>
      </w:r>
    </w:p>
    <w:p>
      <w:pPr>
        <w:pStyle w:val="168"/>
        <w:rPr>
          <w:color w:val="000000" w:themeColor="text1"/>
          <w14:textFill>
            <w14:solidFill>
              <w14:schemeClr w14:val="tx1"/>
            </w14:solidFill>
          </w14:textFill>
        </w:rPr>
      </w:pPr>
      <w:r>
        <w:rPr>
          <w:rFonts w:hint="eastAsia"/>
          <w:color w:val="000000" w:themeColor="text1"/>
          <w14:textFill>
            <w14:solidFill>
              <w14:schemeClr w14:val="tx1"/>
            </w14:solidFill>
          </w14:textFill>
        </w:rPr>
        <w:t>政务信息化项目软件开发费用测算宜采用ISO/IEC 20926：2009规定的IFPUG方法或SJ/T 11619－2016规定的NESMA方法测算软件规模。</w:t>
      </w:r>
    </w:p>
    <w:p>
      <w:pPr>
        <w:pStyle w:val="168"/>
        <w:rPr>
          <w:color w:val="000000" w:themeColor="text1"/>
          <w14:textFill>
            <w14:solidFill>
              <w14:schemeClr w14:val="tx1"/>
            </w14:solidFill>
          </w14:textFill>
        </w:rPr>
      </w:pPr>
      <w:r>
        <w:rPr>
          <w:rFonts w:hint="eastAsia"/>
          <w:color w:val="000000" w:themeColor="text1"/>
          <w14:textFill>
            <w14:solidFill>
              <w14:schemeClr w14:val="tx1"/>
            </w14:solidFill>
          </w14:textFill>
        </w:rPr>
        <w:t>在测算规模时，应考虑可能的需求变更程度，并利用规模调整因子对规模测算结果进行调整；在测量工作量时，应考虑电子政务领域生产率基准数据、软件因素、数字化改革等因素，利用调整因子对工作量测算结果进行调整。调整因子参数按附录A规定。</w:t>
      </w:r>
    </w:p>
    <w:p>
      <w:pPr>
        <w:pStyle w:val="69"/>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功能点计数</w:t>
      </w:r>
    </w:p>
    <w:p>
      <w:pPr>
        <w:pStyle w:val="168"/>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应根据已知的项目功能描述，采用功能点计数法测算软件规模，功能点计数法包括预估功能点计数法、估算功能点计数法。 </w:t>
      </w:r>
    </w:p>
    <w:p>
      <w:pPr>
        <w:pStyle w:val="168"/>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在测算规模前应依据可行性研究报告或类似文档明确项目范围及系统边界。项目范围描述文 档应包含最基本的业务需求，还应进行初步的子系统/模块划分，并对每一子系统或模块的基本用户需求进行描述或说明，保证可根据项目范围描述文档进行预估功能点或估算功能点计数。 </w:t>
      </w:r>
    </w:p>
    <w:p>
      <w:pPr>
        <w:pStyle w:val="168"/>
        <w:rPr>
          <w:color w:val="000000" w:themeColor="text1"/>
          <w14:textFill>
            <w14:solidFill>
              <w14:schemeClr w14:val="tx1"/>
            </w14:solidFill>
          </w14:textFill>
        </w:rPr>
      </w:pPr>
      <w:r>
        <w:rPr>
          <w:rFonts w:hint="eastAsia"/>
          <w:color w:val="000000" w:themeColor="text1"/>
          <w14:textFill>
            <w14:solidFill>
              <w14:schemeClr w14:val="tx1"/>
            </w14:solidFill>
          </w14:textFill>
        </w:rPr>
        <w:t>在预算申报阶段等需求功能尚不明确情况下宜采用预估功能点计数法，测算未调整的功能点数。</w:t>
      </w:r>
    </w:p>
    <w:p>
      <w:pPr>
        <w:pStyle w:val="168"/>
        <w:numPr>
          <w:ilvl w:val="0"/>
          <w:numId w:val="0"/>
        </w:num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采用预估功能点计数法测算软件规模按公式（1）计算：</w:t>
      </w:r>
    </w:p>
    <w:p>
      <w:pPr>
        <w:pStyle w:val="117"/>
        <w:rPr>
          <w:color w:val="000000" w:themeColor="text1"/>
          <w14:textFill>
            <w14:solidFill>
              <w14:schemeClr w14:val="tx1"/>
            </w14:solidFill>
          </w14:textFill>
        </w:rPr>
      </w:pPr>
      <w:r>
        <w:rPr>
          <w:color w:val="000000" w:themeColor="text1"/>
          <w14:textFill>
            <w14:solidFill>
              <w14:schemeClr w14:val="tx1"/>
            </w14:solidFill>
          </w14:textFill>
        </w:rPr>
        <w:tab/>
      </w:r>
      <m:oMath>
        <m:sSub>
          <m:sSubPr>
            <m:ctrlPr>
              <w:rPr>
                <w:rFonts w:ascii="Cambria Math" w:hAnsi="Cambria Math"/>
                <w:i/>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A</m:t>
            </m:r>
            <m:ctrlPr>
              <w:rPr>
                <w:rFonts w:ascii="Cambria Math" w:hAnsi="Cambria Math"/>
                <w:i/>
                <w:color w:val="000000" w:themeColor="text1"/>
                <w14:textFill>
                  <w14:solidFill>
                    <w14:schemeClr w14:val="tx1"/>
                  </w14:solidFill>
                </w14:textFill>
              </w:rPr>
            </m:ctrlPr>
          </m:e>
          <m:sub>
            <m:r>
              <m:rPr/>
              <w:rPr>
                <w:rFonts w:hint="eastAsia" w:ascii="Cambria Math" w:hAnsi="Cambria Math"/>
                <w:color w:val="000000" w:themeColor="text1"/>
                <w14:textFill>
                  <w14:solidFill>
                    <w14:schemeClr w14:val="tx1"/>
                  </w14:solidFill>
                </w14:textFill>
              </w:rPr>
              <m:t>UFP</m:t>
            </m:r>
            <m:ctrlPr>
              <w:rPr>
                <w:rFonts w:ascii="Cambria Math" w:hAnsi="Cambria Math"/>
                <w:i/>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a</m:t>
            </m:r>
            <m:ctrlPr>
              <w:rPr>
                <w:rFonts w:ascii="Cambria Math" w:hAnsi="Cambria Math"/>
                <w:i/>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1</m:t>
            </m:r>
            <m:ctrlPr>
              <w:rPr>
                <w:rFonts w:ascii="Cambria Math" w:hAnsi="Cambria Math"/>
                <w:i/>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A</m:t>
            </m:r>
            <m:ctrlPr>
              <w:rPr>
                <w:rFonts w:ascii="Cambria Math" w:hAnsi="Cambria Math"/>
                <w:i/>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ILF</m:t>
            </m:r>
            <m:ctrlPr>
              <w:rPr>
                <w:rFonts w:ascii="Cambria Math" w:hAnsi="Cambria Math"/>
                <w:i/>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a</m:t>
            </m:r>
            <m:ctrlPr>
              <w:rPr>
                <w:rFonts w:ascii="Cambria Math" w:hAnsi="Cambria Math"/>
                <w:i/>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2</m:t>
            </m:r>
            <m:ctrlPr>
              <w:rPr>
                <w:rFonts w:ascii="Cambria Math" w:hAnsi="Cambria Math"/>
                <w:i/>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A</m:t>
            </m:r>
            <m:ctrlPr>
              <w:rPr>
                <w:rFonts w:ascii="Cambria Math" w:hAnsi="Cambria Math"/>
                <w:i/>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EIF</m:t>
            </m:r>
            <m:ctrlPr>
              <w:rPr>
                <w:rFonts w:ascii="Cambria Math" w:hAnsi="Cambria Math"/>
                <w:i/>
                <w:color w:val="000000" w:themeColor="text1"/>
                <w14:textFill>
                  <w14:solidFill>
                    <w14:schemeClr w14:val="tx1"/>
                  </w14:solidFill>
                </w14:textFill>
              </w:rPr>
            </m:ctrlPr>
          </m:sub>
        </m:sSub>
      </m:oMath>
      <w:r>
        <w:rPr>
          <w:rFonts w:ascii="微软雅黑" w:hAnsi="微软雅黑" w:eastAsia="微软雅黑"/>
          <w:color w:val="000000" w:themeColor="text1"/>
          <w14:textFill>
            <w14:solidFill>
              <w14:schemeClr w14:val="tx1"/>
            </w14:solidFill>
          </w14:textFill>
        </w:rPr>
        <w:tab/>
      </w:r>
      <w:r>
        <w:rPr>
          <w:color w:val="000000" w:themeColor="text1"/>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AUTONUM </w:instrText>
      </w:r>
      <w:r>
        <w:rPr>
          <w:color w:val="000000" w:themeColor="text1"/>
          <w14:textFill>
            <w14:solidFill>
              <w14:schemeClr w14:val="tx1"/>
            </w14:solidFill>
          </w14:textFill>
        </w:rPr>
        <w:fldChar w:fldCharType="end"/>
      </w:r>
      <w:r>
        <w:rPr>
          <w:color w:val="000000" w:themeColor="text1"/>
          <w14:textFill>
            <w14:solidFill>
              <w14:schemeClr w14:val="tx1"/>
            </w14:solidFill>
          </w14:textFill>
        </w:rPr>
        <w:t>)</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式中：</w:t>
      </w:r>
    </w:p>
    <w:p>
      <w:pPr>
        <w:pStyle w:val="234"/>
        <w:rPr>
          <w:color w:val="000000" w:themeColor="text1"/>
          <w14:textFill>
            <w14:solidFill>
              <w14:schemeClr w14:val="tx1"/>
            </w14:solidFill>
          </w14:textFill>
        </w:rPr>
      </w:pPr>
      <w:r>
        <w:rPr>
          <w:rFonts w:hint="eastAsia"/>
          <w:i/>
          <w:color w:val="000000" w:themeColor="text1"/>
          <w14:textFill>
            <w14:solidFill>
              <w14:schemeClr w14:val="tx1"/>
            </w14:solidFill>
          </w14:textFill>
        </w:rPr>
        <w:t>A</w:t>
      </w:r>
      <w:r>
        <w:rPr>
          <w:rFonts w:hint="eastAsia"/>
          <w:i/>
          <w:color w:val="000000" w:themeColor="text1"/>
          <w:vertAlign w:val="subscript"/>
          <w14:textFill>
            <w14:solidFill>
              <w14:schemeClr w14:val="tx1"/>
            </w14:solidFill>
          </w14:textFill>
        </w:rPr>
        <w:t>UFP</w:t>
      </w:r>
      <w:r>
        <w:rPr>
          <w:rFonts w:hint="eastAsia"/>
          <w:color w:val="000000" w:themeColor="text1"/>
          <w14:textFill>
            <w14:solidFill>
              <w14:schemeClr w14:val="tx1"/>
            </w14:solidFill>
          </w14:textFill>
        </w:rPr>
        <w:t>——未调整的功能点数，单位为功能点；</w:t>
      </w:r>
    </w:p>
    <w:p>
      <w:pPr>
        <w:pStyle w:val="234"/>
        <w:rPr>
          <w:color w:val="000000" w:themeColor="text1"/>
          <w14:textFill>
            <w14:solidFill>
              <w14:schemeClr w14:val="tx1"/>
            </w14:solidFill>
          </w14:textFill>
        </w:rPr>
      </w:pPr>
      <w:r>
        <w:rPr>
          <w:i/>
          <w:color w:val="000000" w:themeColor="text1"/>
          <w14:textFill>
            <w14:solidFill>
              <w14:schemeClr w14:val="tx1"/>
            </w14:solidFill>
          </w14:textFill>
        </w:rPr>
        <w:t>a</w:t>
      </w:r>
      <w:r>
        <w:rPr>
          <w:i/>
          <w:color w:val="000000" w:themeColor="text1"/>
          <w:vertAlign w:val="subscript"/>
          <w14:textFill>
            <w14:solidFill>
              <w14:schemeClr w14:val="tx1"/>
            </w14:solidFill>
          </w14:textFill>
        </w:rPr>
        <w:t>1</w:t>
      </w:r>
      <w:r>
        <w:rPr>
          <w:color w:val="000000" w:themeColor="text1"/>
          <w:vertAlign w:val="subscript"/>
          <w14:textFill>
            <w14:solidFill>
              <w14:schemeClr w14:val="tx1"/>
            </w14:solidFill>
          </w14:textFill>
        </w:rPr>
        <w:t xml:space="preserve">  </w:t>
      </w:r>
      <w:r>
        <w:rPr>
          <w:rFonts w:hint="eastAsia"/>
          <w:color w:val="000000" w:themeColor="text1"/>
          <w14:textFill>
            <w14:solidFill>
              <w14:schemeClr w14:val="tx1"/>
            </w14:solidFill>
          </w14:textFill>
        </w:rPr>
        <w:t>——单个内部逻辑文件功能点数分配常量3</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，单位为功能点每个；</w:t>
      </w:r>
    </w:p>
    <w:p>
      <w:pPr>
        <w:pStyle w:val="234"/>
        <w:rPr>
          <w:color w:val="000000" w:themeColor="text1"/>
          <w14:textFill>
            <w14:solidFill>
              <w14:schemeClr w14:val="tx1"/>
            </w14:solidFill>
          </w14:textFill>
        </w:rPr>
      </w:pPr>
      <w:r>
        <w:rPr>
          <w:rFonts w:hint="eastAsia"/>
          <w:i/>
          <w:color w:val="000000" w:themeColor="text1"/>
          <w14:textFill>
            <w14:solidFill>
              <w14:schemeClr w14:val="tx1"/>
            </w14:solidFill>
          </w14:textFill>
        </w:rPr>
        <w:t>A</w:t>
      </w:r>
      <w:r>
        <w:rPr>
          <w:rFonts w:hint="eastAsia"/>
          <w:i/>
          <w:color w:val="000000" w:themeColor="text1"/>
          <w:vertAlign w:val="subscript"/>
          <w14:textFill>
            <w14:solidFill>
              <w14:schemeClr w14:val="tx1"/>
            </w14:solidFill>
          </w14:textFill>
        </w:rPr>
        <w:t>ILF</w:t>
      </w:r>
      <w:r>
        <w:rPr>
          <w:rFonts w:hint="eastAsia"/>
          <w:color w:val="000000" w:themeColor="text1"/>
          <w14:textFill>
            <w14:solidFill>
              <w14:schemeClr w14:val="tx1"/>
            </w14:solidFill>
          </w14:textFill>
        </w:rPr>
        <w:t>——内部逻辑文件数，单位为个；</w:t>
      </w:r>
    </w:p>
    <w:p>
      <w:pPr>
        <w:pStyle w:val="234"/>
        <w:rPr>
          <w:color w:val="000000" w:themeColor="text1"/>
          <w14:textFill>
            <w14:solidFill>
              <w14:schemeClr w14:val="tx1"/>
            </w14:solidFill>
          </w14:textFill>
        </w:rPr>
      </w:pPr>
      <w:r>
        <w:rPr>
          <w:i/>
          <w:color w:val="000000" w:themeColor="text1"/>
          <w14:textFill>
            <w14:solidFill>
              <w14:schemeClr w14:val="tx1"/>
            </w14:solidFill>
          </w14:textFill>
        </w:rPr>
        <w:t>a</w:t>
      </w:r>
      <w:r>
        <w:rPr>
          <w:i/>
          <w:color w:val="000000" w:themeColor="text1"/>
          <w:vertAlign w:val="subscript"/>
          <w14:textFill>
            <w14:solidFill>
              <w14:schemeClr w14:val="tx1"/>
            </w14:solidFill>
          </w14:textFill>
        </w:rPr>
        <w:t>2</w:t>
      </w:r>
      <w:r>
        <w:rPr>
          <w:color w:val="000000" w:themeColor="text1"/>
          <w:vertAlign w:val="subscript"/>
          <w14:textFill>
            <w14:solidFill>
              <w14:schemeClr w14:val="tx1"/>
            </w14:solidFill>
          </w14:textFill>
        </w:rPr>
        <w:t xml:space="preserve">  </w:t>
      </w:r>
      <w:r>
        <w:rPr>
          <w:rFonts w:hint="eastAsia"/>
          <w:color w:val="000000" w:themeColor="text1"/>
          <w14:textFill>
            <w14:solidFill>
              <w14:schemeClr w14:val="tx1"/>
            </w14:solidFill>
          </w14:textFill>
        </w:rPr>
        <w:t>——单个外部接口文件功能点数分配常量</w:t>
      </w:r>
      <w:r>
        <w:rPr>
          <w:color w:val="000000" w:themeColor="text1"/>
          <w14:textFill>
            <w14:solidFill>
              <w14:schemeClr w14:val="tx1"/>
            </w14:solidFill>
          </w14:textFill>
        </w:rPr>
        <w:t>15</w:t>
      </w:r>
      <w:r>
        <w:rPr>
          <w:rFonts w:hint="eastAsia"/>
          <w:color w:val="000000" w:themeColor="text1"/>
          <w14:textFill>
            <w14:solidFill>
              <w14:schemeClr w14:val="tx1"/>
            </w14:solidFill>
          </w14:textFill>
        </w:rPr>
        <w:t>，单位为功能点每个；</w:t>
      </w:r>
    </w:p>
    <w:p>
      <w:pPr>
        <w:pStyle w:val="234"/>
        <w:rPr>
          <w:rFonts w:hAnsi="宋体" w:cs="宋体"/>
          <w:color w:val="000000" w:themeColor="text1"/>
          <w:spacing w:val="-6"/>
          <w:szCs w:val="21"/>
          <w14:textFill>
            <w14:solidFill>
              <w14:schemeClr w14:val="tx1"/>
            </w14:solidFill>
          </w14:textFill>
        </w:rPr>
      </w:pPr>
      <w:r>
        <w:rPr>
          <w:i/>
          <w:color w:val="000000" w:themeColor="text1"/>
          <w14:textFill>
            <w14:solidFill>
              <w14:schemeClr w14:val="tx1"/>
            </w14:solidFill>
          </w14:textFill>
        </w:rPr>
        <w:t>A</w:t>
      </w:r>
      <w:r>
        <w:rPr>
          <w:rFonts w:hint="eastAsia"/>
          <w:i/>
          <w:color w:val="000000" w:themeColor="text1"/>
          <w:vertAlign w:val="subscript"/>
          <w14:textFill>
            <w14:solidFill>
              <w14:schemeClr w14:val="tx1"/>
            </w14:solidFill>
          </w14:textFill>
        </w:rPr>
        <w:t>EIF</w:t>
      </w:r>
      <w:r>
        <w:rPr>
          <w:rFonts w:hint="eastAsia"/>
          <w:color w:val="000000" w:themeColor="text1"/>
          <w14:textFill>
            <w14:solidFill>
              <w14:schemeClr w14:val="tx1"/>
            </w14:solidFill>
          </w14:textFill>
        </w:rPr>
        <w:t>——外部接口文件数，单位为个</w:t>
      </w:r>
      <w:r>
        <w:rPr>
          <w:rFonts w:hint="eastAsia" w:hAnsi="宋体" w:cs="宋体"/>
          <w:color w:val="000000" w:themeColor="text1"/>
          <w:spacing w:val="-6"/>
          <w:szCs w:val="21"/>
          <w14:textFill>
            <w14:solidFill>
              <w14:schemeClr w14:val="tx1"/>
            </w14:solidFill>
          </w14:textFill>
        </w:rPr>
        <w:t>。</w:t>
      </w:r>
    </w:p>
    <w:p>
      <w:pPr>
        <w:pStyle w:val="168"/>
        <w:rPr>
          <w:color w:val="000000" w:themeColor="text1"/>
          <w14:textFill>
            <w14:solidFill>
              <w14:schemeClr w14:val="tx1"/>
            </w14:solidFill>
          </w14:textFill>
        </w:rPr>
      </w:pPr>
      <w:r>
        <w:rPr>
          <w:rFonts w:hint="eastAsia"/>
          <w:color w:val="000000" w:themeColor="text1"/>
          <w14:textFill>
            <w14:solidFill>
              <w14:schemeClr w14:val="tx1"/>
            </w14:solidFill>
          </w14:textFill>
        </w:rPr>
        <w:t>在实施阶段、验收阶段等需求功能较为明确，数据、事务功能可识别的情况下，宜采用估算功能点计数法，测算未调整的功能点数。</w:t>
      </w:r>
    </w:p>
    <w:p>
      <w:pPr>
        <w:pStyle w:val="168"/>
        <w:numPr>
          <w:ilvl w:val="0"/>
          <w:numId w:val="0"/>
        </w:num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采用估算功能点计数法测算软件规模按公式（2）计算：</w:t>
      </w:r>
    </w:p>
    <w:p>
      <w:pPr>
        <w:pStyle w:val="117"/>
        <w:rPr>
          <w:color w:val="000000" w:themeColor="text1"/>
          <w14:textFill>
            <w14:solidFill>
              <w14:schemeClr w14:val="tx1"/>
            </w14:solidFill>
          </w14:textFill>
        </w:rPr>
      </w:pPr>
      <w:r>
        <w:rPr>
          <w:color w:val="000000" w:themeColor="text1"/>
          <w14:textFill>
            <w14:solidFill>
              <w14:schemeClr w14:val="tx1"/>
            </w14:solidFill>
          </w14:textFill>
        </w:rPr>
        <w:tab/>
      </w:r>
      <m:oMath>
        <m:sSub>
          <m:sSubPr>
            <m:ctrlPr>
              <w:rPr>
                <w:rFonts w:ascii="Cambria Math" w:hAnsi="Cambria Math"/>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B</m:t>
            </m:r>
            <m:ctrlPr>
              <w:rPr>
                <w:rFonts w:ascii="Cambria Math" w:hAnsi="Cambria Math"/>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UFP</m:t>
            </m:r>
            <m:ctrlPr>
              <w:rPr>
                <w:rFonts w:ascii="Cambria Math" w:hAnsi="Cambria Math"/>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b</m:t>
            </m:r>
            <m:ctrlPr>
              <w:rPr>
                <w:rFonts w:ascii="Cambria Math" w:hAnsi="Cambria Math"/>
                <w:i/>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1</m:t>
            </m:r>
            <m:ctrlPr>
              <w:rPr>
                <w:rFonts w:ascii="Cambria Math" w:hAnsi="Cambria Math"/>
                <w:i/>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B</m:t>
            </m:r>
            <m:ctrlPr>
              <w:rPr>
                <w:rFonts w:ascii="Cambria Math" w:hAnsi="Cambria Math"/>
                <w:i/>
                <w:color w:val="000000" w:themeColor="text1"/>
                <w14:textFill>
                  <w14:solidFill>
                    <w14:schemeClr w14:val="tx1"/>
                  </w14:solidFill>
                </w14:textFill>
              </w:rPr>
            </m:ctrlPr>
          </m:e>
          <m:sub>
            <m:r>
              <m:rPr/>
              <w:rPr>
                <w:rFonts w:hint="eastAsia" w:ascii="Cambria Math" w:hAnsi="Cambria Math"/>
                <w:color w:val="000000" w:themeColor="text1"/>
                <w14:textFill>
                  <w14:solidFill>
                    <w14:schemeClr w14:val="tx1"/>
                  </w14:solidFill>
                </w14:textFill>
              </w:rPr>
              <m:t>ILF</m:t>
            </m:r>
            <m:ctrlPr>
              <w:rPr>
                <w:rFonts w:ascii="Cambria Math" w:hAnsi="Cambria Math"/>
                <w:i/>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b</m:t>
            </m:r>
            <m:ctrlPr>
              <w:rPr>
                <w:rFonts w:ascii="Cambria Math" w:hAnsi="Cambria Math"/>
                <w:i/>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2</m:t>
            </m:r>
            <m:ctrlPr>
              <w:rPr>
                <w:rFonts w:ascii="Cambria Math" w:hAnsi="Cambria Math"/>
                <w:i/>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B</m:t>
            </m:r>
            <m:ctrlPr>
              <w:rPr>
                <w:rFonts w:ascii="Cambria Math" w:hAnsi="Cambria Math"/>
                <w:i/>
                <w:color w:val="000000" w:themeColor="text1"/>
                <w14:textFill>
                  <w14:solidFill>
                    <w14:schemeClr w14:val="tx1"/>
                  </w14:solidFill>
                </w14:textFill>
              </w:rPr>
            </m:ctrlPr>
          </m:e>
          <m:sub>
            <m:r>
              <m:rPr/>
              <w:rPr>
                <w:rFonts w:hint="eastAsia" w:ascii="Cambria Math" w:hAnsi="Cambria Math"/>
                <w:color w:val="000000" w:themeColor="text1"/>
                <w14:textFill>
                  <w14:solidFill>
                    <w14:schemeClr w14:val="tx1"/>
                  </w14:solidFill>
                </w14:textFill>
              </w:rPr>
              <m:t>EIF</m:t>
            </m:r>
            <m:ctrlPr>
              <w:rPr>
                <w:rFonts w:ascii="Cambria Math" w:hAnsi="Cambria Math"/>
                <w:i/>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b</m:t>
            </m:r>
            <m:ctrlPr>
              <w:rPr>
                <w:rFonts w:ascii="Cambria Math" w:hAnsi="Cambria Math"/>
                <w:i/>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3</m:t>
            </m:r>
            <m:ctrlPr>
              <w:rPr>
                <w:rFonts w:ascii="Cambria Math" w:hAnsi="Cambria Math"/>
                <w:i/>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B</m:t>
            </m:r>
            <m:ctrlPr>
              <w:rPr>
                <w:rFonts w:ascii="Cambria Math" w:hAnsi="Cambria Math"/>
                <w:i/>
                <w:color w:val="000000" w:themeColor="text1"/>
                <w14:textFill>
                  <w14:solidFill>
                    <w14:schemeClr w14:val="tx1"/>
                  </w14:solidFill>
                </w14:textFill>
              </w:rPr>
            </m:ctrlPr>
          </m:e>
          <m:sub>
            <m:r>
              <m:rPr/>
              <w:rPr>
                <w:rFonts w:hint="eastAsia" w:ascii="Cambria Math" w:hAnsi="Cambria Math"/>
                <w:color w:val="000000" w:themeColor="text1"/>
                <w14:textFill>
                  <w14:solidFill>
                    <w14:schemeClr w14:val="tx1"/>
                  </w14:solidFill>
                </w14:textFill>
              </w:rPr>
              <m:t>EI</m:t>
            </m:r>
            <m:ctrlPr>
              <w:rPr>
                <w:rFonts w:ascii="Cambria Math" w:hAnsi="Cambria Math"/>
                <w:i/>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b</m:t>
            </m:r>
            <m:ctrlPr>
              <w:rPr>
                <w:rFonts w:ascii="Cambria Math" w:hAnsi="Cambria Math"/>
                <w:i/>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4</m:t>
            </m:r>
            <m:ctrlPr>
              <w:rPr>
                <w:rFonts w:ascii="Cambria Math" w:hAnsi="Cambria Math"/>
                <w:i/>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B</m:t>
            </m:r>
            <m:ctrlPr>
              <w:rPr>
                <w:rFonts w:ascii="Cambria Math" w:hAnsi="Cambria Math"/>
                <w:i/>
                <w:color w:val="000000" w:themeColor="text1"/>
                <w14:textFill>
                  <w14:solidFill>
                    <w14:schemeClr w14:val="tx1"/>
                  </w14:solidFill>
                </w14:textFill>
              </w:rPr>
            </m:ctrlPr>
          </m:e>
          <m:sub>
            <m:r>
              <m:rPr/>
              <w:rPr>
                <w:rFonts w:hint="eastAsia" w:ascii="Cambria Math" w:hAnsi="Cambria Math"/>
                <w:color w:val="000000" w:themeColor="text1"/>
                <w14:textFill>
                  <w14:solidFill>
                    <w14:schemeClr w14:val="tx1"/>
                  </w14:solidFill>
                </w14:textFill>
              </w:rPr>
              <m:t>EO</m:t>
            </m:r>
            <m:ctrlPr>
              <w:rPr>
                <w:rFonts w:ascii="Cambria Math" w:hAnsi="Cambria Math"/>
                <w:i/>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b</m:t>
            </m:r>
            <m:ctrlPr>
              <w:rPr>
                <w:rFonts w:ascii="Cambria Math" w:hAnsi="Cambria Math"/>
                <w:i/>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5</m:t>
            </m:r>
            <m:ctrlPr>
              <w:rPr>
                <w:rFonts w:ascii="Cambria Math" w:hAnsi="Cambria Math"/>
                <w:i/>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m:t>
        </m:r>
        <m:sSub>
          <m:sSubPr>
            <m:ctrlPr>
              <w:rPr>
                <w:rFonts w:ascii="Cambria Math" w:hAnsi="Cambria Math"/>
                <w:i/>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B</m:t>
            </m:r>
            <m:ctrlPr>
              <w:rPr>
                <w:rFonts w:ascii="Cambria Math" w:hAnsi="Cambria Math"/>
                <w:i/>
                <w:color w:val="000000" w:themeColor="text1"/>
                <w14:textFill>
                  <w14:solidFill>
                    <w14:schemeClr w14:val="tx1"/>
                  </w14:solidFill>
                </w14:textFill>
              </w:rPr>
            </m:ctrlPr>
          </m:e>
          <m:sub>
            <m:r>
              <m:rPr/>
              <w:rPr>
                <w:rFonts w:hint="eastAsia" w:ascii="Cambria Math" w:hAnsi="Cambria Math"/>
                <w:color w:val="000000" w:themeColor="text1"/>
                <w14:textFill>
                  <w14:solidFill>
                    <w14:schemeClr w14:val="tx1"/>
                  </w14:solidFill>
                </w14:textFill>
              </w:rPr>
              <m:t>EQ</m:t>
            </m:r>
            <m:ctrlPr>
              <w:rPr>
                <w:rFonts w:ascii="Cambria Math" w:hAnsi="Cambria Math"/>
                <w:i/>
                <w:color w:val="000000" w:themeColor="text1"/>
                <w14:textFill>
                  <w14:solidFill>
                    <w14:schemeClr w14:val="tx1"/>
                  </w14:solidFill>
                </w14:textFill>
              </w:rPr>
            </m:ctrlPr>
          </m:sub>
        </m:sSub>
      </m:oMath>
      <w:r>
        <w:rPr>
          <w:rFonts w:ascii="微软雅黑" w:hAnsi="微软雅黑" w:eastAsia="微软雅黑"/>
          <w:color w:val="000000" w:themeColor="text1"/>
          <w14:textFill>
            <w14:solidFill>
              <w14:schemeClr w14:val="tx1"/>
            </w14:solidFill>
          </w14:textFill>
        </w:rPr>
        <w:tab/>
      </w:r>
      <w:r>
        <w:rPr>
          <w:color w:val="000000" w:themeColor="text1"/>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AUTONUM </w:instrText>
      </w:r>
      <w:r>
        <w:rPr>
          <w:color w:val="000000" w:themeColor="text1"/>
          <w14:textFill>
            <w14:solidFill>
              <w14:schemeClr w14:val="tx1"/>
            </w14:solidFill>
          </w14:textFill>
        </w:rPr>
        <w:fldChar w:fldCharType="end"/>
      </w:r>
      <w:r>
        <w:rPr>
          <w:color w:val="000000" w:themeColor="text1"/>
          <w14:textFill>
            <w14:solidFill>
              <w14:schemeClr w14:val="tx1"/>
            </w14:solidFill>
          </w14:textFill>
        </w:rPr>
        <w:t>)</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式中：</w:t>
      </w:r>
    </w:p>
    <w:p>
      <w:pPr>
        <w:pStyle w:val="60"/>
        <w:ind w:firstLine="420"/>
        <w:rPr>
          <w:color w:val="000000" w:themeColor="text1"/>
          <w14:textFill>
            <w14:solidFill>
              <w14:schemeClr w14:val="tx1"/>
            </w14:solidFill>
          </w14:textFill>
        </w:rPr>
      </w:pPr>
      <w:r>
        <w:rPr>
          <w:i/>
          <w:color w:val="000000" w:themeColor="text1"/>
          <w14:textFill>
            <w14:solidFill>
              <w14:schemeClr w14:val="tx1"/>
            </w14:solidFill>
          </w14:textFill>
        </w:rPr>
        <w:t>B</w:t>
      </w:r>
      <w:r>
        <w:rPr>
          <w:rFonts w:hint="eastAsia"/>
          <w:i/>
          <w:color w:val="000000" w:themeColor="text1"/>
          <w:vertAlign w:val="subscript"/>
          <w14:textFill>
            <w14:solidFill>
              <w14:schemeClr w14:val="tx1"/>
            </w14:solidFill>
          </w14:textFill>
        </w:rPr>
        <w:t>UFP</w:t>
      </w:r>
      <w:r>
        <w:rPr>
          <w:rFonts w:hint="eastAsia"/>
          <w:color w:val="000000" w:themeColor="text1"/>
          <w14:textFill>
            <w14:solidFill>
              <w14:schemeClr w14:val="tx1"/>
            </w14:solidFill>
          </w14:textFill>
        </w:rPr>
        <w:t>——未调整的功能点数，单位为功能点；</w:t>
      </w:r>
    </w:p>
    <w:p>
      <w:pPr>
        <w:pStyle w:val="60"/>
        <w:ind w:firstLine="420"/>
        <w:rPr>
          <w:color w:val="000000" w:themeColor="text1"/>
          <w14:textFill>
            <w14:solidFill>
              <w14:schemeClr w14:val="tx1"/>
            </w14:solidFill>
          </w14:textFill>
        </w:rPr>
      </w:pPr>
      <w:r>
        <w:rPr>
          <w:i/>
          <w:color w:val="000000" w:themeColor="text1"/>
          <w14:textFill>
            <w14:solidFill>
              <w14:schemeClr w14:val="tx1"/>
            </w14:solidFill>
          </w14:textFill>
        </w:rPr>
        <w:t>b</w:t>
      </w:r>
      <w:r>
        <w:rPr>
          <w:i/>
          <w:color w:val="000000" w:themeColor="text1"/>
          <w:vertAlign w:val="subscript"/>
          <w14:textFill>
            <w14:solidFill>
              <w14:schemeClr w14:val="tx1"/>
            </w14:solidFill>
          </w14:textFill>
        </w:rPr>
        <w:t xml:space="preserve">1  </w:t>
      </w:r>
      <w:r>
        <w:rPr>
          <w:rFonts w:hint="eastAsia"/>
          <w:color w:val="000000" w:themeColor="text1"/>
          <w14:textFill>
            <w14:solidFill>
              <w14:schemeClr w14:val="tx1"/>
            </w14:solidFill>
          </w14:textFill>
        </w:rPr>
        <w:t>——单个内部逻辑文件功能点数分配常量1</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，单位为功能点每个；</w:t>
      </w:r>
    </w:p>
    <w:p>
      <w:pPr>
        <w:pStyle w:val="60"/>
        <w:ind w:firstLine="420"/>
        <w:rPr>
          <w:color w:val="000000" w:themeColor="text1"/>
          <w14:textFill>
            <w14:solidFill>
              <w14:schemeClr w14:val="tx1"/>
            </w14:solidFill>
          </w14:textFill>
        </w:rPr>
      </w:pPr>
      <w:r>
        <w:rPr>
          <w:i/>
          <w:color w:val="000000" w:themeColor="text1"/>
          <w14:textFill>
            <w14:solidFill>
              <w14:schemeClr w14:val="tx1"/>
            </w14:solidFill>
          </w14:textFill>
        </w:rPr>
        <w:t>B</w:t>
      </w:r>
      <w:r>
        <w:rPr>
          <w:rFonts w:hint="eastAsia"/>
          <w:i/>
          <w:color w:val="000000" w:themeColor="text1"/>
          <w:vertAlign w:val="subscript"/>
          <w14:textFill>
            <w14:solidFill>
              <w14:schemeClr w14:val="tx1"/>
            </w14:solidFill>
          </w14:textFill>
        </w:rPr>
        <w:t>ILF</w:t>
      </w:r>
      <w:r>
        <w:rPr>
          <w:rFonts w:hint="eastAsia"/>
          <w:color w:val="000000" w:themeColor="text1"/>
          <w14:textFill>
            <w14:solidFill>
              <w14:schemeClr w14:val="tx1"/>
            </w14:solidFill>
          </w14:textFill>
        </w:rPr>
        <w:t>——内部逻辑文件数，单位为个；</w:t>
      </w:r>
    </w:p>
    <w:p>
      <w:pPr>
        <w:pStyle w:val="60"/>
        <w:ind w:firstLine="420"/>
        <w:rPr>
          <w:color w:val="000000" w:themeColor="text1"/>
          <w14:textFill>
            <w14:solidFill>
              <w14:schemeClr w14:val="tx1"/>
            </w14:solidFill>
          </w14:textFill>
        </w:rPr>
      </w:pPr>
      <w:r>
        <w:rPr>
          <w:i/>
          <w:color w:val="000000" w:themeColor="text1"/>
          <w14:textFill>
            <w14:solidFill>
              <w14:schemeClr w14:val="tx1"/>
            </w14:solidFill>
          </w14:textFill>
        </w:rPr>
        <w:t>b</w:t>
      </w:r>
      <w:r>
        <w:rPr>
          <w:i/>
          <w:color w:val="000000" w:themeColor="text1"/>
          <w:vertAlign w:val="subscript"/>
          <w14:textFill>
            <w14:solidFill>
              <w14:schemeClr w14:val="tx1"/>
            </w14:solidFill>
          </w14:textFill>
        </w:rPr>
        <w:t xml:space="preserve">2  </w:t>
      </w:r>
      <w:r>
        <w:rPr>
          <w:rFonts w:hint="eastAsia"/>
          <w:color w:val="000000" w:themeColor="text1"/>
          <w14:textFill>
            <w14:solidFill>
              <w14:schemeClr w14:val="tx1"/>
            </w14:solidFill>
          </w14:textFill>
        </w:rPr>
        <w:t>——单个外部接口文件功能点数分配常量</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，单位为功能点每个；</w:t>
      </w:r>
    </w:p>
    <w:p>
      <w:pPr>
        <w:pStyle w:val="60"/>
        <w:ind w:firstLine="420"/>
        <w:rPr>
          <w:color w:val="000000" w:themeColor="text1"/>
          <w14:textFill>
            <w14:solidFill>
              <w14:schemeClr w14:val="tx1"/>
            </w14:solidFill>
          </w14:textFill>
        </w:rPr>
      </w:pPr>
      <w:r>
        <w:rPr>
          <w:i/>
          <w:color w:val="000000" w:themeColor="text1"/>
          <w14:textFill>
            <w14:solidFill>
              <w14:schemeClr w14:val="tx1"/>
            </w14:solidFill>
          </w14:textFill>
        </w:rPr>
        <w:t>B</w:t>
      </w:r>
      <w:r>
        <w:rPr>
          <w:rFonts w:hint="eastAsia"/>
          <w:i/>
          <w:color w:val="000000" w:themeColor="text1"/>
          <w:vertAlign w:val="subscript"/>
          <w14:textFill>
            <w14:solidFill>
              <w14:schemeClr w14:val="tx1"/>
            </w14:solidFill>
          </w14:textFill>
        </w:rPr>
        <w:t>EIF</w:t>
      </w:r>
      <w:r>
        <w:rPr>
          <w:rFonts w:hint="eastAsia"/>
          <w:color w:val="000000" w:themeColor="text1"/>
          <w14:textFill>
            <w14:solidFill>
              <w14:schemeClr w14:val="tx1"/>
            </w14:solidFill>
          </w14:textFill>
        </w:rPr>
        <w:t>——外部接口文件数，单位为个；</w:t>
      </w:r>
    </w:p>
    <w:p>
      <w:pPr>
        <w:pStyle w:val="60"/>
        <w:ind w:firstLine="420"/>
        <w:rPr>
          <w:color w:val="000000" w:themeColor="text1"/>
          <w14:textFill>
            <w14:solidFill>
              <w14:schemeClr w14:val="tx1"/>
            </w14:solidFill>
          </w14:textFill>
        </w:rPr>
      </w:pPr>
      <w:r>
        <w:rPr>
          <w:i/>
          <w:color w:val="000000" w:themeColor="text1"/>
          <w14:textFill>
            <w14:solidFill>
              <w14:schemeClr w14:val="tx1"/>
            </w14:solidFill>
          </w14:textFill>
        </w:rPr>
        <w:t>b</w:t>
      </w:r>
      <w:r>
        <w:rPr>
          <w:i/>
          <w:color w:val="000000" w:themeColor="text1"/>
          <w:vertAlign w:val="subscript"/>
          <w14:textFill>
            <w14:solidFill>
              <w14:schemeClr w14:val="tx1"/>
            </w14:solidFill>
          </w14:textFill>
        </w:rPr>
        <w:t xml:space="preserve">3  </w:t>
      </w:r>
      <w:r>
        <w:rPr>
          <w:rFonts w:hint="eastAsia"/>
          <w:color w:val="000000" w:themeColor="text1"/>
          <w14:textFill>
            <w14:solidFill>
              <w14:schemeClr w14:val="tx1"/>
            </w14:solidFill>
          </w14:textFill>
        </w:rPr>
        <w:t>——单个外部输入功能点数分配常量</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，单位为功能点每个；</w:t>
      </w:r>
    </w:p>
    <w:p>
      <w:pPr>
        <w:pStyle w:val="60"/>
        <w:ind w:firstLine="420"/>
        <w:rPr>
          <w:color w:val="000000" w:themeColor="text1"/>
          <w14:textFill>
            <w14:solidFill>
              <w14:schemeClr w14:val="tx1"/>
            </w14:solidFill>
          </w14:textFill>
        </w:rPr>
      </w:pPr>
      <w:r>
        <w:rPr>
          <w:rFonts w:hint="eastAsia"/>
          <w:i/>
          <w:color w:val="000000" w:themeColor="text1"/>
          <w14:textFill>
            <w14:solidFill>
              <w14:schemeClr w14:val="tx1"/>
            </w14:solidFill>
          </w14:textFill>
        </w:rPr>
        <w:t>B</w:t>
      </w:r>
      <w:r>
        <w:rPr>
          <w:rFonts w:hint="eastAsia"/>
          <w:i/>
          <w:color w:val="000000" w:themeColor="text1"/>
          <w:vertAlign w:val="subscript"/>
          <w14:textFill>
            <w14:solidFill>
              <w14:schemeClr w14:val="tx1"/>
            </w14:solidFill>
          </w14:textFill>
        </w:rPr>
        <w:t>EI</w:t>
      </w:r>
      <w:r>
        <w:rPr>
          <w:i/>
          <w:color w:val="000000" w:themeColor="text1"/>
          <w:vertAlign w:val="subscript"/>
          <w14:textFill>
            <w14:solidFill>
              <w14:schemeClr w14:val="tx1"/>
            </w14:solidFill>
          </w14:textFill>
        </w:rPr>
        <w:t xml:space="preserve"> </w:t>
      </w:r>
      <w:r>
        <w:rPr>
          <w:rFonts w:hint="eastAsia"/>
          <w:color w:val="000000" w:themeColor="text1"/>
          <w14:textFill>
            <w14:solidFill>
              <w14:schemeClr w14:val="tx1"/>
            </w14:solidFill>
          </w14:textFill>
        </w:rPr>
        <w:t>——外部输入数，单位为个；</w:t>
      </w:r>
    </w:p>
    <w:p>
      <w:pPr>
        <w:pStyle w:val="60"/>
        <w:ind w:firstLine="420"/>
        <w:rPr>
          <w:i/>
          <w:color w:val="000000" w:themeColor="text1"/>
          <w14:textFill>
            <w14:solidFill>
              <w14:schemeClr w14:val="tx1"/>
            </w14:solidFill>
          </w14:textFill>
        </w:rPr>
      </w:pPr>
      <w:r>
        <w:rPr>
          <w:i/>
          <w:color w:val="000000" w:themeColor="text1"/>
          <w14:textFill>
            <w14:solidFill>
              <w14:schemeClr w14:val="tx1"/>
            </w14:solidFill>
          </w14:textFill>
        </w:rPr>
        <w:t>b</w:t>
      </w:r>
      <w:r>
        <w:rPr>
          <w:i/>
          <w:color w:val="000000" w:themeColor="text1"/>
          <w:vertAlign w:val="subscript"/>
          <w14:textFill>
            <w14:solidFill>
              <w14:schemeClr w14:val="tx1"/>
            </w14:solidFill>
          </w14:textFill>
        </w:rPr>
        <w:t xml:space="preserve">4  </w:t>
      </w:r>
      <w:r>
        <w:rPr>
          <w:rFonts w:hint="eastAsia"/>
          <w:color w:val="000000" w:themeColor="text1"/>
          <w14:textFill>
            <w14:solidFill>
              <w14:schemeClr w14:val="tx1"/>
            </w14:solidFill>
          </w14:textFill>
        </w:rPr>
        <w:t>——单个外部输出功能点数分配常量5，单位为功能点每个；</w:t>
      </w:r>
    </w:p>
    <w:p>
      <w:pPr>
        <w:pStyle w:val="60"/>
        <w:ind w:firstLine="420"/>
        <w:rPr>
          <w:color w:val="000000" w:themeColor="text1"/>
          <w14:textFill>
            <w14:solidFill>
              <w14:schemeClr w14:val="tx1"/>
            </w14:solidFill>
          </w14:textFill>
        </w:rPr>
      </w:pPr>
      <w:r>
        <w:rPr>
          <w:rFonts w:hint="eastAsia"/>
          <w:i/>
          <w:color w:val="000000" w:themeColor="text1"/>
          <w14:textFill>
            <w14:solidFill>
              <w14:schemeClr w14:val="tx1"/>
            </w14:solidFill>
          </w14:textFill>
        </w:rPr>
        <w:t>B</w:t>
      </w:r>
      <w:r>
        <w:rPr>
          <w:rFonts w:hint="eastAsia"/>
          <w:i/>
          <w:color w:val="000000" w:themeColor="text1"/>
          <w:vertAlign w:val="subscript"/>
          <w14:textFill>
            <w14:solidFill>
              <w14:schemeClr w14:val="tx1"/>
            </w14:solidFill>
          </w14:textFill>
        </w:rPr>
        <w:t>EO</w:t>
      </w:r>
      <w:r>
        <w:rPr>
          <w:i/>
          <w:color w:val="000000" w:themeColor="text1"/>
          <w:vertAlign w:val="subscript"/>
          <w14:textFill>
            <w14:solidFill>
              <w14:schemeClr w14:val="tx1"/>
            </w14:solidFill>
          </w14:textFill>
        </w:rPr>
        <w:t xml:space="preserve"> </w:t>
      </w:r>
      <w:r>
        <w:rPr>
          <w:rFonts w:hint="eastAsia"/>
          <w:color w:val="000000" w:themeColor="text1"/>
          <w14:textFill>
            <w14:solidFill>
              <w14:schemeClr w14:val="tx1"/>
            </w14:solidFill>
          </w14:textFill>
        </w:rPr>
        <w:t>——外部输出数，单位为个；</w:t>
      </w:r>
    </w:p>
    <w:p>
      <w:pPr>
        <w:pStyle w:val="60"/>
        <w:ind w:firstLine="420"/>
        <w:rPr>
          <w:color w:val="000000" w:themeColor="text1"/>
          <w14:textFill>
            <w14:solidFill>
              <w14:schemeClr w14:val="tx1"/>
            </w14:solidFill>
          </w14:textFill>
        </w:rPr>
      </w:pPr>
      <w:r>
        <w:rPr>
          <w:i/>
          <w:color w:val="000000" w:themeColor="text1"/>
          <w14:textFill>
            <w14:solidFill>
              <w14:schemeClr w14:val="tx1"/>
            </w14:solidFill>
          </w14:textFill>
        </w:rPr>
        <w:t>b</w:t>
      </w:r>
      <w:r>
        <w:rPr>
          <w:i/>
          <w:color w:val="000000" w:themeColor="text1"/>
          <w:vertAlign w:val="subscript"/>
          <w14:textFill>
            <w14:solidFill>
              <w14:schemeClr w14:val="tx1"/>
            </w14:solidFill>
          </w14:textFill>
        </w:rPr>
        <w:t xml:space="preserve">5  </w:t>
      </w:r>
      <w:r>
        <w:rPr>
          <w:rFonts w:hint="eastAsia"/>
          <w:color w:val="000000" w:themeColor="text1"/>
          <w14:textFill>
            <w14:solidFill>
              <w14:schemeClr w14:val="tx1"/>
            </w14:solidFill>
          </w14:textFill>
        </w:rPr>
        <w:t>——单个外部查询功能点数分配常量4，单位为功能点每个；</w:t>
      </w:r>
    </w:p>
    <w:p>
      <w:pPr>
        <w:pStyle w:val="60"/>
        <w:ind w:firstLine="420"/>
        <w:rPr>
          <w:color w:val="000000" w:themeColor="text1"/>
          <w14:textFill>
            <w14:solidFill>
              <w14:schemeClr w14:val="tx1"/>
            </w14:solidFill>
          </w14:textFill>
        </w:rPr>
      </w:pPr>
      <w:r>
        <w:rPr>
          <w:rFonts w:hint="eastAsia"/>
          <w:i/>
          <w:color w:val="000000" w:themeColor="text1"/>
          <w14:textFill>
            <w14:solidFill>
              <w14:schemeClr w14:val="tx1"/>
            </w14:solidFill>
          </w14:textFill>
        </w:rPr>
        <w:t>B</w:t>
      </w:r>
      <w:r>
        <w:rPr>
          <w:rFonts w:hint="eastAsia"/>
          <w:i/>
          <w:color w:val="000000" w:themeColor="text1"/>
          <w:vertAlign w:val="subscript"/>
          <w14:textFill>
            <w14:solidFill>
              <w14:schemeClr w14:val="tx1"/>
            </w14:solidFill>
          </w14:textFill>
        </w:rPr>
        <w:t>EQ</w:t>
      </w:r>
      <w:r>
        <w:rPr>
          <w:i/>
          <w:color w:val="000000" w:themeColor="text1"/>
          <w:vertAlign w:val="subscript"/>
          <w14:textFill>
            <w14:solidFill>
              <w14:schemeClr w14:val="tx1"/>
            </w14:solidFill>
          </w14:textFill>
        </w:rPr>
        <w:t xml:space="preserve"> </w:t>
      </w:r>
      <w:r>
        <w:rPr>
          <w:rFonts w:hint="eastAsia"/>
          <w:color w:val="000000" w:themeColor="text1"/>
          <w14:textFill>
            <w14:solidFill>
              <w14:schemeClr w14:val="tx1"/>
            </w14:solidFill>
          </w14:textFill>
        </w:rPr>
        <w:t>——外部查询数，单位为个。</w:t>
      </w:r>
    </w:p>
    <w:p>
      <w:pPr>
        <w:pStyle w:val="168"/>
        <w:rPr>
          <w:color w:val="000000" w:themeColor="text1"/>
          <w14:textFill>
            <w14:solidFill>
              <w14:schemeClr w14:val="tx1"/>
            </w14:solidFill>
          </w14:textFill>
        </w:rPr>
      </w:pPr>
      <w:r>
        <w:rPr>
          <w:rFonts w:hint="eastAsia"/>
          <w:color w:val="000000" w:themeColor="text1"/>
          <w14:textFill>
            <w14:solidFill>
              <w14:schemeClr w14:val="tx1"/>
            </w14:solidFill>
          </w14:textFill>
        </w:rPr>
        <w:t>功能点按附录B的规定进行分类、识别和计数。</w:t>
      </w:r>
    </w:p>
    <w:p>
      <w:pPr>
        <w:pStyle w:val="185"/>
        <w:rPr>
          <w:color w:val="000000" w:themeColor="text1"/>
          <w14:textFill>
            <w14:solidFill>
              <w14:schemeClr w14:val="tx1"/>
            </w14:solidFill>
          </w14:textFill>
        </w:rPr>
      </w:pPr>
      <w:r>
        <w:rPr>
          <w:rFonts w:hint="eastAsia"/>
          <w:color w:val="000000" w:themeColor="text1"/>
          <w14:textFill>
            <w14:solidFill>
              <w14:schemeClr w14:val="tx1"/>
            </w14:solidFill>
          </w14:textFill>
        </w:rPr>
        <w:t>政府部门甲拟新开发一套0A系统，以支持其网上办公、文档流转等电子政务需求，主要功能包括收文管理、发文管理、会议管理、日程安排等。采用预估功能点计数方法，假设根据需求描述可以识别出需求中包含15个ILF，4个EIF，因此，此部分需求未调整的功能点数UFP为585。</w:t>
      </w:r>
    </w:p>
    <w:p>
      <w:pPr>
        <w:pStyle w:val="69"/>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规模调整</w:t>
      </w:r>
    </w:p>
    <w:p>
      <w:pPr>
        <w:pStyle w:val="98"/>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复用程度调整</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应对待实现功能复用情况进行分析，识别出可复用的功能及可复用的程度。对于委托方，应评估待实现功能行业的平均复用水平，并根据复用程度对规模进行调整，按公式（3）计算：</w:t>
      </w:r>
    </w:p>
    <w:p>
      <w:pPr>
        <w:pStyle w:val="117"/>
        <w:rPr>
          <w:color w:val="000000" w:themeColor="text1"/>
          <w14:textFill>
            <w14:solidFill>
              <w14:schemeClr w14:val="tx1"/>
            </w14:solidFill>
          </w14:textFill>
        </w:rPr>
      </w:pPr>
      <w:r>
        <w:rPr>
          <w:color w:val="000000" w:themeColor="text1"/>
          <w14:textFill>
            <w14:solidFill>
              <w14:schemeClr w14:val="tx1"/>
            </w14:solidFill>
          </w14:textFill>
        </w:rPr>
        <w:tab/>
      </w:r>
      <m:oMath>
        <m:r>
          <m:rPr/>
          <w:rPr>
            <w:rFonts w:hint="eastAsia" w:ascii="Cambria Math" w:hAnsi="Cambria Math"/>
            <w:color w:val="000000" w:themeColor="text1"/>
            <w14:textFill>
              <w14:solidFill>
                <w14:schemeClr w14:val="tx1"/>
              </w14:solidFill>
            </w14:textFill>
          </w:rPr>
          <m:t>US</m:t>
        </m:r>
        <m:r>
          <m:rPr>
            <m:sty m:val="p"/>
          </m:rPr>
          <w:rPr>
            <w:rFonts w:ascii="Cambria Math" w:hAnsi="Cambria Math"/>
            <w:color w:val="000000" w:themeColor="text1"/>
            <w14:textFill>
              <w14:solidFill>
                <w14:schemeClr w14:val="tx1"/>
              </w14:solidFill>
            </w14:textFill>
          </w:rPr>
          <m:t>=</m:t>
        </m:r>
        <m:r>
          <m:rPr/>
          <w:rPr>
            <w:rFonts w:hint="eastAsia" w:ascii="Cambria Math" w:hAnsi="Cambria Math"/>
            <w:color w:val="000000" w:themeColor="text1"/>
            <w14:textFill>
              <w14:solidFill>
                <w14:schemeClr w14:val="tx1"/>
              </w14:solidFill>
            </w14:textFill>
          </w:rPr>
          <m:t>RUF</m:t>
        </m:r>
        <m:r>
          <m:rPr>
            <m:sty m:val="p"/>
          </m:rPr>
          <w:rPr>
            <w:rFonts w:ascii="Cambria Math" w:hAnsi="Cambria Math"/>
            <w:color w:val="000000" w:themeColor="text1"/>
            <w14:textFill>
              <w14:solidFill>
                <w14:schemeClr w14:val="tx1"/>
              </w14:solidFill>
            </w14:textFill>
          </w:rPr>
          <m:t>×</m:t>
        </m:r>
        <m:r>
          <m:rPr/>
          <w:rPr>
            <w:rFonts w:hint="eastAsia" w:ascii="Cambria Math" w:hAnsi="Cambria Math"/>
            <w:color w:val="000000" w:themeColor="text1"/>
            <w14:textFill>
              <w14:solidFill>
                <w14:schemeClr w14:val="tx1"/>
              </w14:solidFill>
            </w14:textFill>
          </w:rPr>
          <m:t>UFP</m:t>
        </m:r>
      </m:oMath>
      <w:r>
        <w:rPr>
          <w:rFonts w:ascii="微软雅黑" w:hAnsi="微软雅黑" w:eastAsia="微软雅黑"/>
          <w:color w:val="000000" w:themeColor="text1"/>
          <w14:textFill>
            <w14:solidFill>
              <w14:schemeClr w14:val="tx1"/>
            </w14:solidFill>
          </w14:textFill>
        </w:rPr>
        <w:tab/>
      </w:r>
      <w:r>
        <w:rPr>
          <w:color w:val="000000" w:themeColor="text1"/>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AUTONUM </w:instrText>
      </w:r>
      <w:r>
        <w:rPr>
          <w:color w:val="000000" w:themeColor="text1"/>
          <w14:textFill>
            <w14:solidFill>
              <w14:schemeClr w14:val="tx1"/>
            </w14:solidFill>
          </w14:textFill>
        </w:rPr>
        <w:fldChar w:fldCharType="end"/>
      </w:r>
      <w:r>
        <w:rPr>
          <w:color w:val="000000" w:themeColor="text1"/>
          <w14:textFill>
            <w14:solidFill>
              <w14:schemeClr w14:val="tx1"/>
            </w14:solidFill>
          </w14:textFill>
        </w:rPr>
        <w:t>)</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式中：</w:t>
      </w:r>
    </w:p>
    <w:p>
      <w:pPr>
        <w:pStyle w:val="60"/>
        <w:ind w:firstLine="420"/>
        <w:rPr>
          <w:color w:val="000000" w:themeColor="text1"/>
          <w14:textFill>
            <w14:solidFill>
              <w14:schemeClr w14:val="tx1"/>
            </w14:solidFill>
          </w14:textFill>
        </w:rPr>
      </w:pPr>
      <w:r>
        <w:rPr>
          <w:rFonts w:hint="eastAsia"/>
          <w:i/>
          <w:color w:val="000000" w:themeColor="text1"/>
          <w14:textFill>
            <w14:solidFill>
              <w14:schemeClr w14:val="tx1"/>
            </w14:solidFill>
          </w14:textFill>
        </w:rPr>
        <w:t>US</w:t>
      </w:r>
      <w:r>
        <w:rPr>
          <w:rFonts w:hint="eastAsia"/>
          <w:color w:val="000000" w:themeColor="text1"/>
          <w14:textFill>
            <w14:solidFill>
              <w14:schemeClr w14:val="tx1"/>
            </w14:solidFill>
          </w14:textFill>
        </w:rPr>
        <w:t>——未调整的软件规模，单位为功能点；</w:t>
      </w:r>
    </w:p>
    <w:p>
      <w:pPr>
        <w:pStyle w:val="60"/>
        <w:ind w:firstLine="420"/>
        <w:rPr>
          <w:color w:val="000000" w:themeColor="text1"/>
          <w14:textFill>
            <w14:solidFill>
              <w14:schemeClr w14:val="tx1"/>
            </w14:solidFill>
          </w14:textFill>
        </w:rPr>
      </w:pPr>
      <w:r>
        <w:rPr>
          <w:rFonts w:hint="eastAsia"/>
          <w:i/>
          <w:color w:val="000000" w:themeColor="text1"/>
          <w14:textFill>
            <w14:solidFill>
              <w14:schemeClr w14:val="tx1"/>
            </w14:solidFill>
          </w14:textFill>
        </w:rPr>
        <w:t>RUF</w:t>
      </w:r>
      <w:r>
        <w:rPr>
          <w:rFonts w:hint="eastAsia"/>
          <w:color w:val="000000" w:themeColor="text1"/>
          <w14:textFill>
            <w14:solidFill>
              <w14:schemeClr w14:val="tx1"/>
            </w14:solidFill>
          </w14:textFill>
        </w:rPr>
        <w:t>——复用度调整因子，取值见附录A.</w:t>
      </w:r>
      <w:r>
        <w:rPr>
          <w:color w:val="000000" w:themeColor="text1"/>
          <w14:textFill>
            <w14:solidFill>
              <w14:schemeClr w14:val="tx1"/>
            </w14:solidFill>
          </w14:textFill>
        </w:rPr>
        <w:t>1</w:t>
      </w:r>
    </w:p>
    <w:p>
      <w:pPr>
        <w:pStyle w:val="60"/>
        <w:ind w:firstLine="420"/>
        <w:rPr>
          <w:color w:val="000000" w:themeColor="text1"/>
          <w14:textFill>
            <w14:solidFill>
              <w14:schemeClr w14:val="tx1"/>
            </w14:solidFill>
          </w14:textFill>
        </w:rPr>
      </w:pPr>
      <w:r>
        <w:rPr>
          <w:rFonts w:hint="eastAsia"/>
          <w:i/>
          <w:color w:val="000000" w:themeColor="text1"/>
          <w14:textFill>
            <w14:solidFill>
              <w14:schemeClr w14:val="tx1"/>
            </w14:solidFill>
          </w14:textFill>
        </w:rPr>
        <w:t>UFP</w:t>
      </w:r>
      <w:r>
        <w:rPr>
          <w:rFonts w:hint="eastAsia"/>
          <w:color w:val="000000" w:themeColor="text1"/>
          <w14:textFill>
            <w14:solidFill>
              <w14:schemeClr w14:val="tx1"/>
            </w14:solidFill>
          </w14:textFill>
        </w:rPr>
        <w:t>——未调整的功能点数，单位为功能点。</w:t>
      </w:r>
    </w:p>
    <w:p>
      <w:pPr>
        <w:numPr>
          <w:ilvl w:val="0"/>
          <w:numId w:val="28"/>
        </w:numPr>
        <w:adjustRightInd/>
        <w:spacing w:before="18" w:line="240" w:lineRule="auto"/>
        <w:rPr>
          <w:rFonts w:ascii="黑体" w:hAnsi="黑体" w:eastAsia="黑体"/>
          <w:color w:val="000000" w:themeColor="text1"/>
          <w14:textFill>
            <w14:solidFill>
              <w14:schemeClr w14:val="tx1"/>
            </w14:solidFill>
          </w14:textFill>
        </w:rPr>
      </w:pPr>
      <w:r>
        <w:rPr>
          <w:rFonts w:ascii="宋体" w:hAnsi="宋体" w:cs="宋体"/>
          <w:color w:val="000000" w:themeColor="text1"/>
          <w:sz w:val="18"/>
          <w:szCs w:val="18"/>
          <w14:textFill>
            <w14:solidFill>
              <w14:schemeClr w14:val="tx1"/>
            </w14:solidFill>
          </w14:textFill>
        </w:rPr>
        <w:t>假设根据需求描述，计数有</w:t>
      </w:r>
      <w:r>
        <w:rPr>
          <w:rFonts w:ascii="宋体" w:hAnsi="宋体" w:cs="宋体"/>
          <w:color w:val="000000" w:themeColor="text1"/>
          <w:spacing w:val="-51"/>
          <w:sz w:val="18"/>
          <w:szCs w:val="18"/>
          <w14:textFill>
            <w14:solidFill>
              <w14:schemeClr w14:val="tx1"/>
            </w14:solidFill>
          </w14:textFill>
        </w:rPr>
        <w:t xml:space="preserve"> </w:t>
      </w:r>
      <w:r>
        <w:rPr>
          <w:rFonts w:ascii="宋体" w:hAnsi="宋体" w:cs="宋体"/>
          <w:color w:val="000000" w:themeColor="text1"/>
          <w:sz w:val="18"/>
          <w:szCs w:val="18"/>
          <w14:textFill>
            <w14:solidFill>
              <w14:schemeClr w14:val="tx1"/>
            </w14:solidFill>
          </w14:textFill>
        </w:rPr>
        <w:t>15</w:t>
      </w:r>
      <w:r>
        <w:rPr>
          <w:rFonts w:ascii="宋体" w:hAnsi="宋体" w:cs="宋体"/>
          <w:color w:val="000000" w:themeColor="text1"/>
          <w:spacing w:val="-12"/>
          <w:sz w:val="18"/>
          <w:szCs w:val="18"/>
          <w14:textFill>
            <w14:solidFill>
              <w14:schemeClr w14:val="tx1"/>
            </w14:solidFill>
          </w14:textFill>
        </w:rPr>
        <w:t xml:space="preserve"> </w:t>
      </w:r>
      <w:r>
        <w:rPr>
          <w:rFonts w:ascii="宋体" w:hAnsi="宋体" w:cs="宋体"/>
          <w:color w:val="000000" w:themeColor="text1"/>
          <w:sz w:val="18"/>
          <w:szCs w:val="18"/>
          <w14:textFill>
            <w14:solidFill>
              <w14:schemeClr w14:val="tx1"/>
            </w14:solidFill>
          </w14:textFill>
        </w:rPr>
        <w:t>个</w:t>
      </w:r>
      <w:r>
        <w:rPr>
          <w:rFonts w:ascii="宋体" w:hAnsi="宋体" w:cs="宋体"/>
          <w:color w:val="000000" w:themeColor="text1"/>
          <w:spacing w:val="-12"/>
          <w:sz w:val="18"/>
          <w:szCs w:val="18"/>
          <w14:textFill>
            <w14:solidFill>
              <w14:schemeClr w14:val="tx1"/>
            </w14:solidFill>
          </w14:textFill>
        </w:rPr>
        <w:t xml:space="preserve"> </w:t>
      </w:r>
      <w:r>
        <w:rPr>
          <w:rFonts w:ascii="宋体" w:hAnsi="宋体" w:cs="宋体"/>
          <w:color w:val="000000" w:themeColor="text1"/>
          <w:spacing w:val="-4"/>
          <w:sz w:val="18"/>
          <w:szCs w:val="18"/>
          <w14:textFill>
            <w14:solidFill>
              <w14:schemeClr w14:val="tx1"/>
            </w14:solidFill>
          </w14:textFill>
        </w:rPr>
        <w:t>ILF，有</w:t>
      </w:r>
      <w:r>
        <w:rPr>
          <w:rFonts w:ascii="宋体" w:hAnsi="宋体" w:cs="宋体"/>
          <w:color w:val="000000" w:themeColor="text1"/>
          <w:spacing w:val="-53"/>
          <w:sz w:val="18"/>
          <w:szCs w:val="18"/>
          <w14:textFill>
            <w14:solidFill>
              <w14:schemeClr w14:val="tx1"/>
            </w14:solidFill>
          </w14:textFill>
        </w:rPr>
        <w:t xml:space="preserve"> </w:t>
      </w:r>
      <w:r>
        <w:rPr>
          <w:rFonts w:ascii="宋体" w:hAnsi="宋体" w:cs="宋体"/>
          <w:color w:val="000000" w:themeColor="text1"/>
          <w:sz w:val="18"/>
          <w:szCs w:val="18"/>
          <w14:textFill>
            <w14:solidFill>
              <w14:schemeClr w14:val="tx1"/>
            </w14:solidFill>
          </w14:textFill>
        </w:rPr>
        <w:t>4</w:t>
      </w:r>
      <w:r>
        <w:rPr>
          <w:rFonts w:ascii="宋体" w:hAnsi="宋体" w:cs="宋体"/>
          <w:color w:val="000000" w:themeColor="text1"/>
          <w:spacing w:val="-12"/>
          <w:sz w:val="18"/>
          <w:szCs w:val="18"/>
          <w14:textFill>
            <w14:solidFill>
              <w14:schemeClr w14:val="tx1"/>
            </w14:solidFill>
          </w14:textFill>
        </w:rPr>
        <w:t xml:space="preserve"> </w:t>
      </w:r>
      <w:r>
        <w:rPr>
          <w:rFonts w:ascii="宋体" w:hAnsi="宋体" w:cs="宋体"/>
          <w:color w:val="000000" w:themeColor="text1"/>
          <w:spacing w:val="-3"/>
          <w:sz w:val="18"/>
          <w:szCs w:val="18"/>
          <w14:textFill>
            <w14:solidFill>
              <w14:schemeClr w14:val="tx1"/>
            </w14:solidFill>
          </w14:textFill>
        </w:rPr>
        <w:t>个</w:t>
      </w:r>
      <w:r>
        <w:rPr>
          <w:rFonts w:ascii="宋体" w:hAnsi="宋体" w:cs="宋体"/>
          <w:color w:val="000000" w:themeColor="text1"/>
          <w:spacing w:val="-12"/>
          <w:sz w:val="18"/>
          <w:szCs w:val="18"/>
          <w14:textFill>
            <w14:solidFill>
              <w14:schemeClr w14:val="tx1"/>
            </w14:solidFill>
          </w14:textFill>
        </w:rPr>
        <w:t xml:space="preserve"> </w:t>
      </w:r>
      <w:r>
        <w:rPr>
          <w:rFonts w:ascii="宋体" w:hAnsi="宋体" w:cs="宋体"/>
          <w:color w:val="000000" w:themeColor="text1"/>
          <w:sz w:val="18"/>
          <w:szCs w:val="18"/>
          <w14:textFill>
            <w14:solidFill>
              <w14:schemeClr w14:val="tx1"/>
            </w14:solidFill>
          </w14:textFill>
        </w:rPr>
        <w:t>EIF，部分的整体复用程度是开发方开发过类似功能，需要适当调整，因此，未调整规模</w:t>
      </w:r>
      <w:r>
        <w:rPr>
          <w:rFonts w:ascii="宋体" w:hAnsi="宋体" w:cs="宋体"/>
          <w:color w:val="000000" w:themeColor="text1"/>
          <w:spacing w:val="-47"/>
          <w:sz w:val="18"/>
          <w:szCs w:val="18"/>
          <w14:textFill>
            <w14:solidFill>
              <w14:schemeClr w14:val="tx1"/>
            </w14:solidFill>
          </w14:textFill>
        </w:rPr>
        <w:t xml:space="preserve"> </w:t>
      </w:r>
      <w:r>
        <w:rPr>
          <w:rFonts w:ascii="宋体" w:hAnsi="宋体" w:cs="宋体"/>
          <w:color w:val="000000" w:themeColor="text1"/>
          <w:sz w:val="18"/>
          <w:szCs w:val="18"/>
          <w14:textFill>
            <w14:solidFill>
              <w14:schemeClr w14:val="tx1"/>
            </w14:solidFill>
          </w14:textFill>
        </w:rPr>
        <w:t>US</w:t>
      </w:r>
      <w:r>
        <w:rPr>
          <w:rFonts w:ascii="宋体" w:hAnsi="宋体" w:cs="宋体"/>
          <w:color w:val="000000" w:themeColor="text1"/>
          <w:spacing w:val="-46"/>
          <w:sz w:val="18"/>
          <w:szCs w:val="18"/>
          <w14:textFill>
            <w14:solidFill>
              <w14:schemeClr w14:val="tx1"/>
            </w14:solidFill>
          </w14:textFill>
        </w:rPr>
        <w:t xml:space="preserve"> </w:t>
      </w:r>
      <w:r>
        <w:rPr>
          <w:rFonts w:ascii="宋体" w:hAnsi="宋体" w:cs="宋体"/>
          <w:color w:val="000000" w:themeColor="text1"/>
          <w:sz w:val="18"/>
          <w:szCs w:val="18"/>
          <w14:textFill>
            <w14:solidFill>
              <w14:schemeClr w14:val="tx1"/>
            </w14:solidFill>
          </w14:textFill>
        </w:rPr>
        <w:t>为</w:t>
      </w:r>
      <w:r>
        <w:rPr>
          <w:rFonts w:ascii="宋体" w:hAnsi="宋体" w:cs="宋体"/>
          <w:color w:val="000000" w:themeColor="text1"/>
          <w:spacing w:val="-49"/>
          <w:sz w:val="18"/>
          <w:szCs w:val="18"/>
          <w14:textFill>
            <w14:solidFill>
              <w14:schemeClr w14:val="tx1"/>
            </w14:solidFill>
          </w14:textFill>
        </w:rPr>
        <w:t xml:space="preserve"> </w:t>
      </w:r>
      <w:r>
        <w:rPr>
          <w:rFonts w:ascii="宋体" w:hAnsi="宋体" w:cs="宋体"/>
          <w:color w:val="000000" w:themeColor="text1"/>
          <w:sz w:val="18"/>
          <w:szCs w:val="18"/>
          <w14:textFill>
            <w14:solidFill>
              <w14:schemeClr w14:val="tx1"/>
            </w14:solidFill>
          </w14:textFill>
        </w:rPr>
        <w:t>460（FP）</w:t>
      </w:r>
      <w:r>
        <w:rPr>
          <w:rFonts w:hint="eastAsia" w:ascii="宋体" w:hAnsi="宋体" w:cs="宋体"/>
          <w:color w:val="000000" w:themeColor="text1"/>
          <w:sz w:val="18"/>
          <w:szCs w:val="18"/>
          <w14:textFill>
            <w14:solidFill>
              <w14:schemeClr w14:val="tx1"/>
            </w14:solidFill>
          </w14:textFill>
        </w:rPr>
        <w:t>。</w:t>
      </w:r>
    </w:p>
    <w:p>
      <w:pPr>
        <w:pStyle w:val="98"/>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隐含需求及需求变更调整 </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采用预估功能点测算规模时，应根据隐含需求及未来需求变更对规模产生的影响并对测算规模进行调整，按公式（4）计算：</w:t>
      </w:r>
    </w:p>
    <w:p>
      <w:pPr>
        <w:pStyle w:val="117"/>
        <w:rPr>
          <w:color w:val="000000" w:themeColor="text1"/>
          <w14:textFill>
            <w14:solidFill>
              <w14:schemeClr w14:val="tx1"/>
            </w14:solidFill>
          </w14:textFill>
        </w:rPr>
      </w:pPr>
      <w:r>
        <w:rPr>
          <w:color w:val="000000" w:themeColor="text1"/>
          <w14:textFill>
            <w14:solidFill>
              <w14:schemeClr w14:val="tx1"/>
            </w14:solidFill>
          </w14:textFill>
        </w:rPr>
        <w:tab/>
      </w:r>
      <m:oMath>
        <m:r>
          <m:rPr/>
          <w:rPr>
            <w:rFonts w:hint="eastAsia" w:ascii="Cambria Math" w:hAnsi="Cambria Math"/>
            <w:color w:val="000000" w:themeColor="text1"/>
            <w14:textFill>
              <w14:solidFill>
                <w14:schemeClr w14:val="tx1"/>
              </w14:solidFill>
            </w14:textFill>
          </w:rPr>
          <m:t>S</m:t>
        </m:r>
        <m:box>
          <m:boxPr>
            <m:opEmu m:val="1"/>
            <m:ctrlPr>
              <w:rPr>
                <w:rFonts w:ascii="Cambria Math" w:hAnsi="Cambria Math"/>
                <w:color w:val="000000" w:themeColor="text1"/>
                <w14:textFill>
                  <w14:solidFill>
                    <w14:schemeClr w14:val="tx1"/>
                  </w14:solidFill>
                </w14:textFill>
              </w:rPr>
            </m:ctrlPr>
          </m:boxPr>
          <m:e>
            <m:r>
              <m:rPr>
                <m:sty m:val="p"/>
              </m:rPr>
              <w:rPr>
                <w:rFonts w:ascii="Cambria Math" w:hAnsi="Cambria Math"/>
                <w:color w:val="000000" w:themeColor="text1"/>
                <w14:textFill>
                  <w14:solidFill>
                    <w14:schemeClr w14:val="tx1"/>
                  </w14:solidFill>
                </w14:textFill>
              </w:rPr>
              <m:t>=</m:t>
            </m:r>
            <m:ctrlPr>
              <w:rPr>
                <w:rFonts w:ascii="Cambria Math" w:hAnsi="Cambria Math"/>
                <w:color w:val="000000" w:themeColor="text1"/>
                <w14:textFill>
                  <w14:solidFill>
                    <w14:schemeClr w14:val="tx1"/>
                  </w14:solidFill>
                </w14:textFill>
              </w:rPr>
            </m:ctrlPr>
          </m:e>
        </m:box>
        <m:r>
          <m:rPr/>
          <w:rPr>
            <w:rFonts w:hint="eastAsia" w:ascii="Cambria Math" w:hAnsi="Cambria Math"/>
            <w:color w:val="000000" w:themeColor="text1"/>
            <w14:textFill>
              <w14:solidFill>
                <w14:schemeClr w14:val="tx1"/>
              </w14:solidFill>
            </w14:textFill>
          </w:rPr>
          <m:t>US</m:t>
        </m:r>
        <m:r>
          <m:rPr>
            <m:sty m:val="p"/>
          </m:rPr>
          <w:rPr>
            <w:rFonts w:ascii="Cambria Math" w:hAnsi="Cambria Math"/>
            <w:color w:val="000000" w:themeColor="text1"/>
            <w14:textFill>
              <w14:solidFill>
                <w14:schemeClr w14:val="tx1"/>
              </w14:solidFill>
            </w14:textFill>
          </w:rPr>
          <m:t>×</m:t>
        </m:r>
        <m:r>
          <m:rPr/>
          <w:rPr>
            <w:rFonts w:hint="eastAsia" w:ascii="Cambria Math" w:hAnsi="Cambria Math"/>
            <w:color w:val="000000" w:themeColor="text1"/>
            <w14:textFill>
              <w14:solidFill>
                <w14:schemeClr w14:val="tx1"/>
              </w14:solidFill>
            </w14:textFill>
          </w:rPr>
          <m:t>CF</m:t>
        </m:r>
      </m:oMath>
      <w:r>
        <w:rPr>
          <w:rFonts w:ascii="微软雅黑" w:hAnsi="微软雅黑" w:eastAsia="微软雅黑"/>
          <w:color w:val="000000" w:themeColor="text1"/>
          <w14:textFill>
            <w14:solidFill>
              <w14:schemeClr w14:val="tx1"/>
            </w14:solidFill>
          </w14:textFill>
        </w:rPr>
        <w:tab/>
      </w:r>
      <w:r>
        <w:rPr>
          <w:color w:val="000000" w:themeColor="text1"/>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AUTONUM </w:instrText>
      </w:r>
      <w:r>
        <w:rPr>
          <w:color w:val="000000" w:themeColor="text1"/>
          <w14:textFill>
            <w14:solidFill>
              <w14:schemeClr w14:val="tx1"/>
            </w14:solidFill>
          </w14:textFill>
        </w:rPr>
        <w:fldChar w:fldCharType="end"/>
      </w:r>
      <w:r>
        <w:rPr>
          <w:color w:val="000000" w:themeColor="text1"/>
          <w14:textFill>
            <w14:solidFill>
              <w14:schemeClr w14:val="tx1"/>
            </w14:solidFill>
          </w14:textFill>
        </w:rPr>
        <w:t>)</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式中：</w:t>
      </w:r>
    </w:p>
    <w:p>
      <w:pPr>
        <w:pStyle w:val="60"/>
        <w:ind w:firstLine="420"/>
        <w:rPr>
          <w:color w:val="000000" w:themeColor="text1"/>
          <w14:textFill>
            <w14:solidFill>
              <w14:schemeClr w14:val="tx1"/>
            </w14:solidFill>
          </w14:textFill>
        </w:rPr>
      </w:pPr>
      <w:r>
        <w:rPr>
          <w:rFonts w:hint="eastAsia"/>
          <w:i/>
          <w:color w:val="000000" w:themeColor="text1"/>
          <w14:textFill>
            <w14:solidFill>
              <w14:schemeClr w14:val="tx1"/>
            </w14:solidFill>
          </w14:textFill>
        </w:rPr>
        <w:t>S</w:t>
      </w:r>
      <w:r>
        <w:rPr>
          <w:rFonts w:hint="eastAsia"/>
          <w:color w:val="000000" w:themeColor="text1"/>
          <w14:textFill>
            <w14:solidFill>
              <w14:schemeClr w14:val="tx1"/>
            </w14:solidFill>
          </w14:textFill>
        </w:rPr>
        <w:t>——调整后的软件规模，单位为功能点：</w:t>
      </w:r>
    </w:p>
    <w:p>
      <w:pPr>
        <w:pStyle w:val="60"/>
        <w:ind w:firstLine="420"/>
        <w:rPr>
          <w:color w:val="000000" w:themeColor="text1"/>
          <w14:textFill>
            <w14:solidFill>
              <w14:schemeClr w14:val="tx1"/>
            </w14:solidFill>
          </w14:textFill>
        </w:rPr>
      </w:pPr>
      <w:r>
        <w:rPr>
          <w:rFonts w:hint="eastAsia"/>
          <w:i/>
          <w:color w:val="000000" w:themeColor="text1"/>
          <w14:textFill>
            <w14:solidFill>
              <w14:schemeClr w14:val="tx1"/>
            </w14:solidFill>
          </w14:textFill>
        </w:rPr>
        <w:t>US</w:t>
      </w:r>
      <w:r>
        <w:rPr>
          <w:rFonts w:hint="eastAsia"/>
          <w:color w:val="000000" w:themeColor="text1"/>
          <w14:textFill>
            <w14:solidFill>
              <w14:schemeClr w14:val="tx1"/>
            </w14:solidFill>
          </w14:textFill>
        </w:rPr>
        <w:t>——未调整的软件规模，单位为功能点；</w:t>
      </w:r>
    </w:p>
    <w:p>
      <w:pPr>
        <w:pStyle w:val="60"/>
        <w:ind w:firstLine="420"/>
        <w:rPr>
          <w:color w:val="000000" w:themeColor="text1"/>
          <w14:textFill>
            <w14:solidFill>
              <w14:schemeClr w14:val="tx1"/>
            </w14:solidFill>
          </w14:textFill>
        </w:rPr>
      </w:pPr>
      <w:r>
        <w:rPr>
          <w:rFonts w:hint="eastAsia"/>
          <w:i/>
          <w:color w:val="000000" w:themeColor="text1"/>
          <w14:textFill>
            <w14:solidFill>
              <w14:schemeClr w14:val="tx1"/>
            </w14:solidFill>
          </w14:textFill>
        </w:rPr>
        <w:t>CF</w:t>
      </w:r>
      <w:r>
        <w:rPr>
          <w:rFonts w:hint="eastAsia"/>
          <w:color w:val="000000" w:themeColor="text1"/>
          <w14:textFill>
            <w14:solidFill>
              <w14:schemeClr w14:val="tx1"/>
            </w14:solidFill>
          </w14:textFill>
        </w:rPr>
        <w:t>——规模调整因子，取值见附录</w:t>
      </w:r>
      <w:r>
        <w:rPr>
          <w:color w:val="000000" w:themeColor="text1"/>
          <w14:textFill>
            <w14:solidFill>
              <w14:schemeClr w14:val="tx1"/>
            </w14:solidFill>
          </w14:textFill>
        </w:rPr>
        <w:t>A</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w:t>
      </w:r>
    </w:p>
    <w:p>
      <w:pPr>
        <w:pStyle w:val="60"/>
        <w:ind w:firstLine="420"/>
        <w:rPr>
          <w:color w:val="000000" w:themeColor="text1"/>
          <w14:textFill>
            <w14:solidFill>
              <w14:schemeClr w14:val="tx1"/>
            </w14:solidFill>
          </w14:textFill>
        </w:rPr>
      </w:pPr>
      <w:r>
        <w:rPr>
          <w:i/>
          <w:color w:val="000000" w:themeColor="text1"/>
          <w14:textFill>
            <w14:solidFill>
              <w14:schemeClr w14:val="tx1"/>
            </w14:solidFill>
          </w14:textFill>
        </w:rPr>
        <w:t>CF</w:t>
      </w:r>
      <w:r>
        <w:rPr>
          <w:rFonts w:hint="eastAsia"/>
          <w:color w:val="000000" w:themeColor="text1"/>
          <w14:textFill>
            <w14:solidFill>
              <w14:schemeClr w14:val="tx1"/>
            </w14:solidFill>
          </w14:textFill>
        </w:rPr>
        <w:t>的取值也可参考中国软件行业基准数据（CSBMK</w:t>
      </w:r>
      <w:r>
        <w:rPr>
          <w:rFonts w:hint="eastAsia"/>
          <w:color w:val="000000" w:themeColor="text1"/>
          <w:vertAlign w:val="superscript"/>
          <w14:textFill>
            <w14:solidFill>
              <w14:schemeClr w14:val="tx1"/>
            </w14:solidFill>
          </w14:textFill>
        </w:rPr>
        <w:t>®</w:t>
      </w:r>
      <w:r>
        <w:rPr>
          <w:rFonts w:hint="eastAsia"/>
          <w:color w:val="000000" w:themeColor="text1"/>
          <w14:textFill>
            <w14:solidFill>
              <w14:schemeClr w14:val="tx1"/>
            </w14:solidFill>
          </w14:textFill>
        </w:rPr>
        <w:t>）或本组织历史数据。</w:t>
      </w:r>
    </w:p>
    <w:p>
      <w:pPr>
        <w:pStyle w:val="60"/>
        <w:ind w:firstLine="420"/>
        <w:rPr>
          <w:color w:val="000000" w:themeColor="text1"/>
          <w14:textFill>
            <w14:solidFill>
              <w14:schemeClr w14:val="tx1"/>
            </w14:solidFill>
          </w14:textFill>
        </w:rPr>
      </w:pPr>
      <w:r>
        <w:rPr>
          <w:color w:val="000000" w:themeColor="text1"/>
          <w14:textFill>
            <w14:solidFill>
              <w14:schemeClr w14:val="tx1"/>
            </w14:solidFill>
          </w14:textFill>
        </w:rPr>
        <w:t>预估功能点的测算及调整可参考附录C</w:t>
      </w:r>
      <w:r>
        <w:rPr>
          <w:rFonts w:hint="eastAsia"/>
          <w:color w:val="000000" w:themeColor="text1"/>
          <w14:textFill>
            <w14:solidFill>
              <w14:schemeClr w14:val="tx1"/>
            </w14:solidFill>
          </w14:textFill>
        </w:rPr>
        <w:t>。</w:t>
      </w:r>
    </w:p>
    <w:p>
      <w:pPr>
        <w:numPr>
          <w:ilvl w:val="0"/>
          <w:numId w:val="28"/>
        </w:numPr>
        <w:adjustRightInd/>
        <w:spacing w:before="18" w:line="240" w:lineRule="auto"/>
        <w:rPr>
          <w:rFonts w:ascii="宋体" w:hAnsi="宋体" w:cs="宋体"/>
          <w:color w:val="000000" w:themeColor="text1"/>
          <w:sz w:val="18"/>
          <w:szCs w:val="18"/>
          <w14:textFill>
            <w14:solidFill>
              <w14:schemeClr w14:val="tx1"/>
            </w14:solidFill>
          </w14:textFill>
        </w:rPr>
      </w:pPr>
      <w:r>
        <w:rPr>
          <w:rFonts w:ascii="宋体" w:hAnsi="宋体" w:cs="宋体"/>
          <w:color w:val="000000" w:themeColor="text1"/>
          <w:spacing w:val="-2"/>
          <w:sz w:val="18"/>
          <w:szCs w:val="18"/>
          <w14:textFill>
            <w14:solidFill>
              <w14:schemeClr w14:val="tx1"/>
            </w14:solidFill>
          </w14:textFill>
        </w:rPr>
        <w:t>根据项目测算，未调整的软件规模为</w:t>
      </w:r>
      <w:r>
        <w:rPr>
          <w:rFonts w:ascii="宋体" w:hAnsi="宋体" w:cs="宋体"/>
          <w:color w:val="000000" w:themeColor="text1"/>
          <w:spacing w:val="-1"/>
          <w:sz w:val="18"/>
          <w:szCs w:val="18"/>
          <w14:textFill>
            <w14:solidFill>
              <w14:schemeClr w14:val="tx1"/>
            </w14:solidFill>
          </w14:textFill>
        </w:rPr>
        <w:t>460</w:t>
      </w:r>
      <w:r>
        <w:rPr>
          <w:rFonts w:ascii="宋体" w:hAnsi="宋体" w:cs="宋体"/>
          <w:color w:val="000000" w:themeColor="text1"/>
          <w:spacing w:val="-66"/>
          <w:sz w:val="18"/>
          <w:szCs w:val="18"/>
          <w14:textFill>
            <w14:solidFill>
              <w14:schemeClr w14:val="tx1"/>
            </w14:solidFill>
          </w14:textFill>
        </w:rPr>
        <w:t xml:space="preserve"> </w:t>
      </w:r>
      <w:r>
        <w:rPr>
          <w:rFonts w:ascii="宋体" w:hAnsi="宋体" w:cs="宋体"/>
          <w:color w:val="000000" w:themeColor="text1"/>
          <w:spacing w:val="-2"/>
          <w:sz w:val="18"/>
          <w:szCs w:val="18"/>
          <w14:textFill>
            <w14:solidFill>
              <w14:schemeClr w14:val="tx1"/>
            </w14:solidFill>
          </w14:textFill>
        </w:rPr>
        <w:t>功能点，但该项目需求尚未完全确定，假设该项目的测算场景为</w:t>
      </w:r>
      <w:r>
        <w:rPr>
          <w:rFonts w:hint="eastAsia" w:ascii="宋体" w:hAnsi="宋体" w:cs="宋体"/>
          <w:color w:val="000000" w:themeColor="text1"/>
          <w:sz w:val="18"/>
          <w:szCs w:val="18"/>
          <w14:textFill>
            <w14:solidFill>
              <w14:schemeClr w14:val="tx1"/>
            </w14:solidFill>
          </w14:textFill>
        </w:rPr>
        <w:t>项目技术审查阶段</w:t>
      </w:r>
      <w:r>
        <w:rPr>
          <w:rFonts w:ascii="宋体" w:hAnsi="宋体" w:cs="宋体"/>
          <w:color w:val="000000" w:themeColor="text1"/>
          <w:sz w:val="18"/>
          <w:szCs w:val="18"/>
          <w14:textFill>
            <w14:solidFill>
              <w14:schemeClr w14:val="tx1"/>
            </w14:solidFill>
          </w14:textFill>
        </w:rPr>
        <w:t>，取值为</w:t>
      </w:r>
      <w:r>
        <w:rPr>
          <w:rFonts w:ascii="宋体" w:hAnsi="宋体" w:cs="宋体"/>
          <w:color w:val="000000" w:themeColor="text1"/>
          <w:spacing w:val="-47"/>
          <w:sz w:val="18"/>
          <w:szCs w:val="18"/>
          <w14:textFill>
            <w14:solidFill>
              <w14:schemeClr w14:val="tx1"/>
            </w14:solidFill>
          </w14:textFill>
        </w:rPr>
        <w:t xml:space="preserve"> </w:t>
      </w:r>
      <w:r>
        <w:rPr>
          <w:rFonts w:ascii="宋体" w:hAnsi="宋体" w:cs="宋体"/>
          <w:color w:val="000000" w:themeColor="text1"/>
          <w:sz w:val="18"/>
          <w:szCs w:val="18"/>
          <w14:textFill>
            <w14:solidFill>
              <w14:schemeClr w14:val="tx1"/>
            </w14:solidFill>
          </w14:textFill>
        </w:rPr>
        <w:t>1.2</w:t>
      </w:r>
      <w:r>
        <w:rPr>
          <w:rFonts w:hint="eastAsia" w:ascii="宋体" w:hAnsi="宋体" w:cs="宋体"/>
          <w:color w:val="000000" w:themeColor="text1"/>
          <w:sz w:val="18"/>
          <w:szCs w:val="18"/>
          <w14:textFill>
            <w14:solidFill>
              <w14:schemeClr w14:val="tx1"/>
            </w14:solidFill>
          </w14:textFill>
        </w:rPr>
        <w:t>2</w:t>
      </w:r>
      <w:r>
        <w:rPr>
          <w:rFonts w:ascii="宋体" w:hAnsi="宋体" w:cs="宋体"/>
          <w:color w:val="000000" w:themeColor="text1"/>
          <w:sz w:val="18"/>
          <w:szCs w:val="18"/>
          <w14:textFill>
            <w14:solidFill>
              <w14:schemeClr w14:val="tx1"/>
            </w14:solidFill>
          </w14:textFill>
        </w:rPr>
        <w:t>，则该项目调整后的软件规模S为</w:t>
      </w:r>
      <w:r>
        <w:rPr>
          <w:rFonts w:ascii="宋体" w:hAnsi="宋体" w:cs="宋体"/>
          <w:color w:val="000000" w:themeColor="text1"/>
          <w:spacing w:val="-47"/>
          <w:sz w:val="18"/>
          <w:szCs w:val="18"/>
          <w14:textFill>
            <w14:solidFill>
              <w14:schemeClr w14:val="tx1"/>
            </w14:solidFill>
          </w14:textFill>
        </w:rPr>
        <w:t xml:space="preserve"> </w:t>
      </w:r>
      <w:r>
        <w:rPr>
          <w:rFonts w:ascii="宋体" w:hAnsi="宋体" w:cs="宋体"/>
          <w:color w:val="000000" w:themeColor="text1"/>
          <w:sz w:val="18"/>
          <w:szCs w:val="18"/>
          <w14:textFill>
            <w14:solidFill>
              <w14:schemeClr w14:val="tx1"/>
            </w14:solidFill>
          </w14:textFill>
        </w:rPr>
        <w:t>460</w:t>
      </w:r>
      <w:r>
        <w:rPr>
          <w:rFonts w:hint="eastAsia"/>
          <w:color w:val="000000" w:themeColor="text1"/>
          <w:sz w:val="18"/>
          <w:szCs w:val="18"/>
          <w14:textFill>
            <w14:solidFill>
              <w14:schemeClr w14:val="tx1"/>
            </w14:solidFill>
          </w14:textFill>
        </w:rPr>
        <w:t>×</w:t>
      </w:r>
      <w:r>
        <w:rPr>
          <w:rFonts w:ascii="宋体" w:hAnsi="宋体" w:cs="宋体"/>
          <w:color w:val="000000" w:themeColor="text1"/>
          <w:sz w:val="18"/>
          <w:szCs w:val="18"/>
          <w14:textFill>
            <w14:solidFill>
              <w14:schemeClr w14:val="tx1"/>
            </w14:solidFill>
          </w14:textFill>
        </w:rPr>
        <w:t>1.2</w:t>
      </w:r>
      <w:r>
        <w:rPr>
          <w:rFonts w:hint="eastAsia" w:ascii="宋体" w:hAnsi="宋体" w:cs="宋体"/>
          <w:color w:val="000000" w:themeColor="text1"/>
          <w:sz w:val="18"/>
          <w:szCs w:val="18"/>
          <w14:textFill>
            <w14:solidFill>
              <w14:schemeClr w14:val="tx1"/>
            </w14:solidFill>
          </w14:textFill>
        </w:rPr>
        <w:t>2</w:t>
      </w:r>
      <w:r>
        <w:rPr>
          <w:rFonts w:ascii="宋体" w:hAnsi="宋体" w:cs="宋体"/>
          <w:color w:val="000000" w:themeColor="text1"/>
          <w:sz w:val="18"/>
          <w:szCs w:val="18"/>
          <w14:textFill>
            <w14:solidFill>
              <w14:schemeClr w14:val="tx1"/>
            </w14:solidFill>
          </w14:textFill>
        </w:rPr>
        <w:t>=</w:t>
      </w:r>
      <w:r>
        <w:rPr>
          <w:rFonts w:hint="eastAsia" w:ascii="宋体" w:hAnsi="宋体" w:cs="宋体"/>
          <w:color w:val="000000" w:themeColor="text1"/>
          <w:sz w:val="18"/>
          <w:szCs w:val="18"/>
          <w14:textFill>
            <w14:solidFill>
              <w14:schemeClr w14:val="tx1"/>
            </w14:solidFill>
          </w14:textFill>
        </w:rPr>
        <w:t>561.2</w:t>
      </w:r>
      <w:r>
        <w:rPr>
          <w:rFonts w:ascii="宋体" w:hAnsi="宋体" w:cs="宋体"/>
          <w:color w:val="000000" w:themeColor="text1"/>
          <w:spacing w:val="-46"/>
          <w:sz w:val="18"/>
          <w:szCs w:val="18"/>
          <w14:textFill>
            <w14:solidFill>
              <w14:schemeClr w14:val="tx1"/>
            </w14:solidFill>
          </w14:textFill>
        </w:rPr>
        <w:t xml:space="preserve"> </w:t>
      </w:r>
      <w:r>
        <w:rPr>
          <w:rFonts w:hint="eastAsia" w:ascii="宋体" w:hAnsi="宋体" w:cs="宋体"/>
          <w:color w:val="000000" w:themeColor="text1"/>
          <w:spacing w:val="-2"/>
          <w:sz w:val="18"/>
          <w:szCs w:val="18"/>
          <w14:textFill>
            <w14:solidFill>
              <w14:schemeClr w14:val="tx1"/>
            </w14:solidFill>
          </w14:textFill>
        </w:rPr>
        <w:t>个</w:t>
      </w:r>
      <w:r>
        <w:rPr>
          <w:rFonts w:ascii="宋体" w:hAnsi="宋体" w:cs="宋体"/>
          <w:color w:val="000000" w:themeColor="text1"/>
          <w:spacing w:val="-2"/>
          <w:sz w:val="18"/>
          <w:szCs w:val="18"/>
          <w14:textFill>
            <w14:solidFill>
              <w14:schemeClr w14:val="tx1"/>
            </w14:solidFill>
          </w14:textFill>
        </w:rPr>
        <w:t>功能点。</w:t>
      </w:r>
    </w:p>
    <w:p>
      <w:pPr>
        <w:pStyle w:val="109"/>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测算工作量</w:t>
      </w:r>
    </w:p>
    <w:p>
      <w:pPr>
        <w:pStyle w:val="69"/>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工作量调整因子</w:t>
      </w:r>
    </w:p>
    <w:p>
      <w:pPr>
        <w:pStyle w:val="98"/>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软件因素调整因子</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软件因素调整因子按公式（5）计算。</w:t>
      </w:r>
    </w:p>
    <w:p>
      <w:pPr>
        <w:pStyle w:val="117"/>
        <w:rPr>
          <w:color w:val="000000" w:themeColor="text1"/>
          <w14:textFill>
            <w14:solidFill>
              <w14:schemeClr w14:val="tx1"/>
            </w14:solidFill>
          </w14:textFill>
        </w:rPr>
      </w:pPr>
      <w:r>
        <w:rPr>
          <w:color w:val="000000" w:themeColor="text1"/>
          <w14:textFill>
            <w14:solidFill>
              <w14:schemeClr w14:val="tx1"/>
            </w14:solidFill>
          </w14:textFill>
        </w:rPr>
        <w:tab/>
      </w:r>
      <m:oMath>
        <m:r>
          <m:rPr/>
          <w:rPr>
            <w:rFonts w:hint="eastAsia" w:ascii="Cambria Math" w:hAnsi="Cambria Math"/>
            <w:color w:val="000000" w:themeColor="text1"/>
            <w14:textFill>
              <w14:solidFill>
                <w14:schemeClr w14:val="tx1"/>
              </w14:solidFill>
            </w14:textFill>
          </w:rPr>
          <m:t>SWF</m:t>
        </m:r>
        <m:r>
          <m:rPr>
            <m:sty m:val="p"/>
          </m:rPr>
          <w:rPr>
            <w:rFonts w:ascii="Cambria Math" w:hAnsi="Cambria Math"/>
            <w:color w:val="000000" w:themeColor="text1"/>
            <w14:textFill>
              <w14:solidFill>
                <w14:schemeClr w14:val="tx1"/>
              </w14:solidFill>
            </w14:textFill>
          </w:rPr>
          <m:t>=</m:t>
        </m:r>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SWF</m:t>
            </m:r>
            <m:ctrlPr>
              <w:rPr>
                <w:rFonts w:ascii="Cambria Math" w:hAnsi="Cambria Math"/>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1</m:t>
            </m:r>
            <m:ctrlPr>
              <w:rPr>
                <w:rFonts w:ascii="Cambria Math" w:hAnsi="Cambria Math"/>
                <w:color w:val="000000" w:themeColor="text1"/>
                <w14:textFill>
                  <w14:solidFill>
                    <w14:schemeClr w14:val="tx1"/>
                  </w14:solidFill>
                </w14:textFill>
              </w:rPr>
            </m:ctrlPr>
          </m:sub>
        </m:sSub>
        <m:r>
          <m:rPr>
            <m:sty m:val="p"/>
          </m:rPr>
          <w:rPr>
            <w:rFonts w:ascii="Cambria Math" w:hAnsi="Cambria Math"/>
            <w:color w:val="000000" w:themeColor="text1"/>
            <w14:textFill>
              <w14:solidFill>
                <w14:schemeClr w14:val="tx1"/>
              </w14:solidFill>
            </w14:textFill>
          </w:rPr>
          <m:t>×</m:t>
        </m:r>
        <m:d>
          <m:dPr>
            <m:begChr m:val="["/>
            <m:endChr m:val="]"/>
            <m:ctrlPr>
              <w:rPr>
                <w:rFonts w:ascii="Cambria Math" w:hAnsi="Cambria Math"/>
                <w:color w:val="000000" w:themeColor="text1"/>
                <w14:textFill>
                  <w14:solidFill>
                    <w14:schemeClr w14:val="tx1"/>
                  </w14:solidFill>
                </w14:textFill>
              </w:rPr>
            </m:ctrlPr>
          </m:dPr>
          <m:e>
            <m:d>
              <m:dPr>
                <m:begChr m:val="（"/>
                <m:endChr m:val="）"/>
                <m:ctrlPr>
                  <w:rPr>
                    <w:rFonts w:ascii="Cambria Math" w:hAnsi="Cambria Math"/>
                    <w:color w:val="000000" w:themeColor="text1"/>
                    <w14:textFill>
                      <w14:solidFill>
                        <w14:schemeClr w14:val="tx1"/>
                      </w14:solidFill>
                    </w14:textFill>
                  </w:rPr>
                </m:ctrlPr>
              </m:dPr>
              <m:e>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C</m:t>
                    </m:r>
                    <m:ctrlPr>
                      <w:rPr>
                        <w:rFonts w:ascii="Cambria Math" w:hAnsi="Cambria Math"/>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1</m:t>
                    </m:r>
                    <m:ctrlPr>
                      <w:rPr>
                        <w:rFonts w:ascii="Cambria Math" w:hAnsi="Cambria Math"/>
                        <w:color w:val="000000" w:themeColor="text1"/>
                        <w14:textFill>
                          <w14:solidFill>
                            <w14:schemeClr w14:val="tx1"/>
                          </w14:solidFill>
                        </w14:textFill>
                      </w:rPr>
                    </m:ctrlPr>
                  </m:sub>
                </m:sSub>
                <m:r>
                  <m:rPr>
                    <m:sty m:val="p"/>
                  </m:rPr>
                  <w:rPr>
                    <w:rFonts w:ascii="Cambria Math" w:hAnsi="Cambria Math"/>
                    <w:color w:val="000000" w:themeColor="text1"/>
                    <w14:textFill>
                      <w14:solidFill>
                        <w14:schemeClr w14:val="tx1"/>
                      </w14:solidFill>
                    </w14:textFill>
                  </w:rPr>
                  <m:t>+</m:t>
                </m:r>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C</m:t>
                    </m:r>
                    <m:ctrlPr>
                      <w:rPr>
                        <w:rFonts w:ascii="Cambria Math" w:hAnsi="Cambria Math"/>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2</m:t>
                    </m:r>
                    <m:ctrlPr>
                      <w:rPr>
                        <w:rFonts w:ascii="Cambria Math" w:hAnsi="Cambria Math"/>
                        <w:color w:val="000000" w:themeColor="text1"/>
                        <w14:textFill>
                          <w14:solidFill>
                            <w14:schemeClr w14:val="tx1"/>
                          </w14:solidFill>
                        </w14:textFill>
                      </w:rPr>
                    </m:ctrlPr>
                  </m:sub>
                </m:sSub>
                <m:r>
                  <m:rPr>
                    <m:sty m:val="p"/>
                  </m:rPr>
                  <w:rPr>
                    <w:rFonts w:ascii="Cambria Math" w:hAnsi="Cambria Math"/>
                    <w:color w:val="000000" w:themeColor="text1"/>
                    <w14:textFill>
                      <w14:solidFill>
                        <w14:schemeClr w14:val="tx1"/>
                      </w14:solidFill>
                    </w14:textFill>
                  </w:rPr>
                  <m:t>+</m:t>
                </m:r>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C</m:t>
                    </m:r>
                    <m:ctrlPr>
                      <w:rPr>
                        <w:rFonts w:ascii="Cambria Math" w:hAnsi="Cambria Math"/>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3</m:t>
                    </m:r>
                    <m:ctrlPr>
                      <w:rPr>
                        <w:rFonts w:ascii="Cambria Math" w:hAnsi="Cambria Math"/>
                        <w:color w:val="000000" w:themeColor="text1"/>
                        <w14:textFill>
                          <w14:solidFill>
                            <w14:schemeClr w14:val="tx1"/>
                          </w14:solidFill>
                        </w14:textFill>
                      </w:rPr>
                    </m:ctrlPr>
                  </m:sub>
                </m:sSub>
                <m:r>
                  <m:rPr>
                    <m:sty m:val="p"/>
                  </m:rPr>
                  <w:rPr>
                    <w:rFonts w:ascii="Cambria Math" w:hAnsi="Cambria Math"/>
                    <w:color w:val="000000" w:themeColor="text1"/>
                    <w14:textFill>
                      <w14:solidFill>
                        <w14:schemeClr w14:val="tx1"/>
                      </w14:solidFill>
                    </w14:textFill>
                  </w:rPr>
                  <m:t>+</m:t>
                </m:r>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C</m:t>
                    </m:r>
                    <m:ctrlPr>
                      <w:rPr>
                        <w:rFonts w:ascii="Cambria Math" w:hAnsi="Cambria Math"/>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4</m:t>
                    </m:r>
                    <m:ctrlPr>
                      <w:rPr>
                        <w:rFonts w:ascii="Cambria Math" w:hAnsi="Cambria Math"/>
                        <w:color w:val="000000" w:themeColor="text1"/>
                        <w14:textFill>
                          <w14:solidFill>
                            <w14:schemeClr w14:val="tx1"/>
                          </w14:solidFill>
                        </w14:textFill>
                      </w:rPr>
                    </m:ctrlPr>
                  </m:sub>
                </m:sSub>
                <m:ctrlPr>
                  <w:rPr>
                    <w:rFonts w:ascii="Cambria Math" w:hAnsi="Cambria Math"/>
                    <w:color w:val="000000" w:themeColor="text1"/>
                    <w14:textFill>
                      <w14:solidFill>
                        <w14:schemeClr w14:val="tx1"/>
                      </w14:solidFill>
                    </w14:textFill>
                  </w:rPr>
                </m:ctrlPr>
              </m:e>
            </m:d>
            <m:r>
              <m:rPr>
                <m:sty m:val="p"/>
              </m:rPr>
              <w:rPr>
                <w:rFonts w:ascii="Cambria Math" w:hAnsi="Cambria Math"/>
                <w:color w:val="000000" w:themeColor="text1"/>
                <w14:textFill>
                  <w14:solidFill>
                    <w14:schemeClr w14:val="tx1"/>
                  </w14:solidFill>
                </w14:textFill>
              </w:rPr>
              <m:t>×0.025+1</m:t>
            </m:r>
            <m:ctrlPr>
              <w:rPr>
                <w:rFonts w:ascii="Cambria Math" w:hAnsi="Cambria Math"/>
                <w:color w:val="000000" w:themeColor="text1"/>
                <w14:textFill>
                  <w14:solidFill>
                    <w14:schemeClr w14:val="tx1"/>
                  </w14:solidFill>
                </w14:textFill>
              </w:rPr>
            </m:ctrlPr>
          </m:e>
        </m:d>
      </m:oMath>
      <w:r>
        <w:rPr>
          <w:rFonts w:ascii="微软雅黑" w:hAnsi="微软雅黑" w:eastAsia="微软雅黑"/>
          <w:color w:val="000000" w:themeColor="text1"/>
          <w14:textFill>
            <w14:solidFill>
              <w14:schemeClr w14:val="tx1"/>
            </w14:solidFill>
          </w14:textFill>
        </w:rPr>
        <w:tab/>
      </w:r>
      <w:r>
        <w:rPr>
          <w:color w:val="000000" w:themeColor="text1"/>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AUTONUM </w:instrText>
      </w:r>
      <w:r>
        <w:rPr>
          <w:color w:val="000000" w:themeColor="text1"/>
          <w14:textFill>
            <w14:solidFill>
              <w14:schemeClr w14:val="tx1"/>
            </w14:solidFill>
          </w14:textFill>
        </w:rPr>
        <w:fldChar w:fldCharType="end"/>
      </w:r>
      <w:r>
        <w:rPr>
          <w:color w:val="000000" w:themeColor="text1"/>
          <w14:textFill>
            <w14:solidFill>
              <w14:schemeClr w14:val="tx1"/>
            </w14:solidFill>
          </w14:textFill>
        </w:rPr>
        <w:t>)</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式中：</w:t>
      </w:r>
    </w:p>
    <w:p>
      <w:pPr>
        <w:pStyle w:val="60"/>
        <w:ind w:firstLine="420"/>
        <w:rPr>
          <w:color w:val="000000" w:themeColor="text1"/>
          <w14:textFill>
            <w14:solidFill>
              <w14:schemeClr w14:val="tx1"/>
            </w14:solidFill>
          </w14:textFill>
        </w:rPr>
      </w:pPr>
      <w:r>
        <w:rPr>
          <w:i/>
          <w:color w:val="000000" w:themeColor="text1"/>
          <w14:textFill>
            <w14:solidFill>
              <w14:schemeClr w14:val="tx1"/>
            </w14:solidFill>
          </w14:textFill>
        </w:rPr>
        <w:t xml:space="preserve">SWF </w:t>
      </w:r>
      <w:r>
        <w:rPr>
          <w:rFonts w:hint="eastAsia"/>
          <w:color w:val="000000" w:themeColor="text1"/>
          <w14:textFill>
            <w14:solidFill>
              <w14:schemeClr w14:val="tx1"/>
            </w14:solidFill>
          </w14:textFill>
        </w:rPr>
        <w:t>——软件因素调整因子；</w:t>
      </w:r>
    </w:p>
    <w:p>
      <w:pPr>
        <w:pStyle w:val="60"/>
        <w:ind w:firstLine="420"/>
        <w:rPr>
          <w:color w:val="000000" w:themeColor="text1"/>
          <w14:textFill>
            <w14:solidFill>
              <w14:schemeClr w14:val="tx1"/>
            </w14:solidFill>
          </w14:textFill>
        </w:rPr>
      </w:pPr>
      <w:r>
        <w:rPr>
          <w:rFonts w:hint="eastAsia"/>
          <w:i/>
          <w:color w:val="000000" w:themeColor="text1"/>
          <w14:textFill>
            <w14:solidFill>
              <w14:schemeClr w14:val="tx1"/>
            </w14:solidFill>
          </w14:textFill>
        </w:rPr>
        <w:t>SWF</w:t>
      </w:r>
      <w:r>
        <w:rPr>
          <w:color w:val="000000" w:themeColor="text1"/>
          <w:vertAlign w:val="subscript"/>
          <w14:textFill>
            <w14:solidFill>
              <w14:schemeClr w14:val="tx1"/>
            </w14:solidFill>
          </w14:textFill>
        </w:rPr>
        <w:t xml:space="preserve">1 </w:t>
      </w:r>
      <w:r>
        <w:rPr>
          <w:rFonts w:hint="eastAsia"/>
          <w:color w:val="000000" w:themeColor="text1"/>
          <w14:textFill>
            <w14:solidFill>
              <w14:schemeClr w14:val="tx1"/>
            </w14:solidFill>
          </w14:textFill>
        </w:rPr>
        <w:t>——应用类型调整因子，取值见附录A.</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w:t>
      </w:r>
    </w:p>
    <w:p>
      <w:pPr>
        <w:pStyle w:val="60"/>
        <w:ind w:firstLine="420"/>
        <w:rPr>
          <w:color w:val="000000" w:themeColor="text1"/>
          <w14:textFill>
            <w14:solidFill>
              <w14:schemeClr w14:val="tx1"/>
            </w14:solidFill>
          </w14:textFill>
        </w:rPr>
      </w:pPr>
      <w:r>
        <w:rPr>
          <w:i/>
          <w:color w:val="000000" w:themeColor="text1"/>
          <w14:textFill>
            <w14:solidFill>
              <w14:schemeClr w14:val="tx1"/>
            </w14:solidFill>
          </w14:textFill>
        </w:rPr>
        <w:t>C</w:t>
      </w:r>
      <w:r>
        <w:rPr>
          <w:i/>
          <w:color w:val="000000" w:themeColor="text1"/>
          <w:vertAlign w:val="subscript"/>
          <w14:textFill>
            <w14:solidFill>
              <w14:schemeClr w14:val="tx1"/>
            </w14:solidFill>
          </w14:textFill>
        </w:rPr>
        <w:t xml:space="preserve">1   </w:t>
      </w:r>
      <w:r>
        <w:rPr>
          <w:color w:val="000000" w:themeColor="text1"/>
          <w:vertAlign w:val="subscript"/>
          <w14:textFill>
            <w14:solidFill>
              <w14:schemeClr w14:val="tx1"/>
            </w14:solidFill>
          </w14:textFill>
        </w:rPr>
        <w:t xml:space="preserve"> </w:t>
      </w:r>
      <w:r>
        <w:rPr>
          <w:rFonts w:hint="eastAsia"/>
          <w:color w:val="000000" w:themeColor="text1"/>
          <w14:textFill>
            <w14:solidFill>
              <w14:schemeClr w14:val="tx1"/>
            </w14:solidFill>
          </w14:textFill>
        </w:rPr>
        <w:t>——质量特性调整因子之分布式处理因子，取值见附录A.</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w:t>
      </w:r>
    </w:p>
    <w:p>
      <w:pPr>
        <w:pStyle w:val="60"/>
        <w:ind w:firstLine="420"/>
        <w:rPr>
          <w:color w:val="000000" w:themeColor="text1"/>
          <w14:textFill>
            <w14:solidFill>
              <w14:schemeClr w14:val="tx1"/>
            </w14:solidFill>
          </w14:textFill>
        </w:rPr>
      </w:pPr>
      <w:r>
        <w:rPr>
          <w:i/>
          <w:color w:val="000000" w:themeColor="text1"/>
          <w14:textFill>
            <w14:solidFill>
              <w14:schemeClr w14:val="tx1"/>
            </w14:solidFill>
          </w14:textFill>
        </w:rPr>
        <w:t>C</w:t>
      </w:r>
      <w:r>
        <w:rPr>
          <w:i/>
          <w:color w:val="000000" w:themeColor="text1"/>
          <w:vertAlign w:val="subscript"/>
          <w14:textFill>
            <w14:solidFill>
              <w14:schemeClr w14:val="tx1"/>
            </w14:solidFill>
          </w14:textFill>
        </w:rPr>
        <w:t xml:space="preserve">2   </w:t>
      </w:r>
      <w:r>
        <w:rPr>
          <w:color w:val="000000" w:themeColor="text1"/>
          <w:vertAlign w:val="subscript"/>
          <w14:textFill>
            <w14:solidFill>
              <w14:schemeClr w14:val="tx1"/>
            </w14:solidFill>
          </w14:textFill>
        </w:rPr>
        <w:t xml:space="preserve"> </w:t>
      </w:r>
      <w:r>
        <w:rPr>
          <w:rFonts w:hint="eastAsia"/>
          <w:color w:val="000000" w:themeColor="text1"/>
          <w14:textFill>
            <w14:solidFill>
              <w14:schemeClr w14:val="tx1"/>
            </w14:solidFill>
          </w14:textFill>
        </w:rPr>
        <w:t>——质量特性调整因子之性能因子，取值见附录A.</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w:t>
      </w:r>
    </w:p>
    <w:p>
      <w:pPr>
        <w:pStyle w:val="60"/>
        <w:ind w:firstLine="420"/>
        <w:rPr>
          <w:color w:val="000000" w:themeColor="text1"/>
          <w14:textFill>
            <w14:solidFill>
              <w14:schemeClr w14:val="tx1"/>
            </w14:solidFill>
          </w14:textFill>
        </w:rPr>
      </w:pPr>
      <w:r>
        <w:rPr>
          <w:i/>
          <w:color w:val="000000" w:themeColor="text1"/>
          <w14:textFill>
            <w14:solidFill>
              <w14:schemeClr w14:val="tx1"/>
            </w14:solidFill>
          </w14:textFill>
        </w:rPr>
        <w:t>C</w:t>
      </w:r>
      <w:r>
        <w:rPr>
          <w:i/>
          <w:color w:val="000000" w:themeColor="text1"/>
          <w:vertAlign w:val="subscript"/>
          <w14:textFill>
            <w14:solidFill>
              <w14:schemeClr w14:val="tx1"/>
            </w14:solidFill>
          </w14:textFill>
        </w:rPr>
        <w:t xml:space="preserve">3  </w:t>
      </w:r>
      <w:r>
        <w:rPr>
          <w:color w:val="000000" w:themeColor="text1"/>
          <w:vertAlign w:val="subscript"/>
          <w14:textFill>
            <w14:solidFill>
              <w14:schemeClr w14:val="tx1"/>
            </w14:solidFill>
          </w14:textFill>
        </w:rPr>
        <w:t xml:space="preserve">  </w:t>
      </w:r>
      <w:r>
        <w:rPr>
          <w:rFonts w:hint="eastAsia"/>
          <w:color w:val="000000" w:themeColor="text1"/>
          <w14:textFill>
            <w14:solidFill>
              <w14:schemeClr w14:val="tx1"/>
            </w14:solidFill>
          </w14:textFill>
        </w:rPr>
        <w:t>——质量特性调整因子之可靠性因子，取值见附录A.</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w:t>
      </w:r>
    </w:p>
    <w:p>
      <w:pPr>
        <w:pStyle w:val="60"/>
        <w:ind w:firstLine="420"/>
        <w:rPr>
          <w:color w:val="000000" w:themeColor="text1"/>
          <w14:textFill>
            <w14:solidFill>
              <w14:schemeClr w14:val="tx1"/>
            </w14:solidFill>
          </w14:textFill>
        </w:rPr>
      </w:pPr>
      <w:r>
        <w:rPr>
          <w:i/>
          <w:color w:val="000000" w:themeColor="text1"/>
          <w14:textFill>
            <w14:solidFill>
              <w14:schemeClr w14:val="tx1"/>
            </w14:solidFill>
          </w14:textFill>
        </w:rPr>
        <w:t>C</w:t>
      </w:r>
      <w:r>
        <w:rPr>
          <w:i/>
          <w:color w:val="000000" w:themeColor="text1"/>
          <w:vertAlign w:val="subscript"/>
          <w14:textFill>
            <w14:solidFill>
              <w14:schemeClr w14:val="tx1"/>
            </w14:solidFill>
          </w14:textFill>
        </w:rPr>
        <w:t xml:space="preserve">4  </w:t>
      </w:r>
      <w:r>
        <w:rPr>
          <w:color w:val="000000" w:themeColor="text1"/>
          <w:vertAlign w:val="subscript"/>
          <w14:textFill>
            <w14:solidFill>
              <w14:schemeClr w14:val="tx1"/>
            </w14:solidFill>
          </w14:textFill>
        </w:rPr>
        <w:t xml:space="preserve">  </w:t>
      </w:r>
      <w:r>
        <w:rPr>
          <w:rFonts w:hint="eastAsia"/>
          <w:color w:val="000000" w:themeColor="text1"/>
          <w14:textFill>
            <w14:solidFill>
              <w14:schemeClr w14:val="tx1"/>
            </w14:solidFill>
          </w14:textFill>
        </w:rPr>
        <w:t>——质量特性调整因子之多重站点因子，取值见附录A.</w:t>
      </w:r>
      <w:r>
        <w:rPr>
          <w:color w:val="000000" w:themeColor="text1"/>
          <w14:textFill>
            <w14:solidFill>
              <w14:schemeClr w14:val="tx1"/>
            </w14:solidFill>
          </w14:textFill>
        </w:rPr>
        <w:t>5</w:t>
      </w:r>
      <w:r>
        <w:rPr>
          <w:rFonts w:hint="eastAsia"/>
          <w:color w:val="000000" w:themeColor="text1"/>
          <w14:textFill>
            <w14:solidFill>
              <w14:schemeClr w14:val="tx1"/>
            </w14:solidFill>
          </w14:textFill>
        </w:rPr>
        <w:t>。</w:t>
      </w:r>
    </w:p>
    <w:p>
      <w:pPr>
        <w:pStyle w:val="98"/>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数字化改革调整因子</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数字化改革调整因子按公式（6）计算。</w:t>
      </w:r>
    </w:p>
    <w:p>
      <w:pPr>
        <w:pStyle w:val="117"/>
        <w:rPr>
          <w:color w:val="000000" w:themeColor="text1"/>
          <w14:textFill>
            <w14:solidFill>
              <w14:schemeClr w14:val="tx1"/>
            </w14:solidFill>
          </w14:textFill>
        </w:rPr>
      </w:pPr>
      <w:r>
        <w:rPr>
          <w:color w:val="000000" w:themeColor="text1"/>
          <w14:textFill>
            <w14:solidFill>
              <w14:schemeClr w14:val="tx1"/>
            </w14:solidFill>
          </w14:textFill>
        </w:rPr>
        <w:tab/>
      </w:r>
      <m:oMath>
        <m:r>
          <m:rPr/>
          <w:rPr>
            <w:rFonts w:hint="eastAsia" w:ascii="Cambria Math" w:hAnsi="Cambria Math"/>
            <w:color w:val="000000" w:themeColor="text1"/>
            <w14:textFill>
              <w14:solidFill>
                <w14:schemeClr w14:val="tx1"/>
              </w14:solidFill>
            </w14:textFill>
          </w:rPr>
          <m:t>DRF</m:t>
        </m:r>
        <m:r>
          <m:rPr>
            <m:sty m:val="p"/>
          </m:rPr>
          <w:rPr>
            <w:rFonts w:ascii="Cambria Math" w:hAnsi="Cambria Math"/>
            <w:color w:val="000000" w:themeColor="text1"/>
            <w14:textFill>
              <w14:solidFill>
                <w14:schemeClr w14:val="tx1"/>
              </w14:solidFill>
            </w14:textFill>
          </w:rPr>
          <m:t>=</m:t>
        </m:r>
        <m:d>
          <m:dPr>
            <m:begChr m:val="（"/>
            <m:endChr m:val="）"/>
            <m:ctrlPr>
              <w:rPr>
                <w:rFonts w:ascii="Cambria Math" w:hAnsi="Cambria Math"/>
                <w:color w:val="000000" w:themeColor="text1"/>
                <w14:textFill>
                  <w14:solidFill>
                    <w14:schemeClr w14:val="tx1"/>
                  </w14:solidFill>
                </w14:textFill>
              </w:rPr>
            </m:ctrlPr>
          </m:dPr>
          <m:e>
            <m:sSub>
              <m:sSubPr>
                <m:ctrlPr>
                  <w:rPr>
                    <w:rFonts w:ascii="Cambria Math" w:hAnsi="Cambria Math"/>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D</m:t>
                </m:r>
                <m:ctrlPr>
                  <w:rPr>
                    <w:rFonts w:ascii="Cambria Math" w:hAnsi="Cambria Math"/>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1</m:t>
                </m:r>
                <m:ctrlPr>
                  <w:rPr>
                    <w:rFonts w:ascii="Cambria Math" w:hAnsi="Cambria Math"/>
                    <w:color w:val="000000" w:themeColor="text1"/>
                    <w14:textFill>
                      <w14:solidFill>
                        <w14:schemeClr w14:val="tx1"/>
                      </w14:solidFill>
                    </w14:textFill>
                  </w:rPr>
                </m:ctrlPr>
              </m:sub>
            </m:sSub>
            <m:r>
              <m:rPr/>
              <w:rPr>
                <w:rFonts w:ascii="Cambria Math" w:hAnsi="Cambria Math"/>
                <w:color w:val="000000" w:themeColor="text1"/>
                <w14:textFill>
                  <w14:solidFill>
                    <w14:schemeClr w14:val="tx1"/>
                  </w14:solidFill>
                </w14:textFill>
              </w:rPr>
              <m:t>+</m:t>
            </m:r>
            <m:sSub>
              <m:sSubPr>
                <m:ctrlPr>
                  <w:rPr>
                    <w:rFonts w:ascii="Cambria Math" w:hAnsi="Cambria Math"/>
                    <w:color w:val="000000" w:themeColor="text1"/>
                    <w14:textFill>
                      <w14:solidFill>
                        <w14:schemeClr w14:val="tx1"/>
                      </w14:solidFill>
                    </w14:textFill>
                  </w:rPr>
                </m:ctrlPr>
              </m:sSubPr>
              <m:e>
                <m:r>
                  <m:rPr/>
                  <w:rPr>
                    <w:rFonts w:hint="eastAsia" w:ascii="Cambria Math" w:hAnsi="Cambria Math"/>
                    <w:color w:val="000000" w:themeColor="text1"/>
                    <w14:textFill>
                      <w14:solidFill>
                        <w14:schemeClr w14:val="tx1"/>
                      </w14:solidFill>
                    </w14:textFill>
                  </w:rPr>
                  <m:t>D</m:t>
                </m:r>
                <m:ctrlPr>
                  <w:rPr>
                    <w:rFonts w:ascii="Cambria Math" w:hAnsi="Cambria Math"/>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2</m:t>
                </m:r>
                <m:ctrlPr>
                  <w:rPr>
                    <w:rFonts w:ascii="Cambria Math" w:hAnsi="Cambria Math"/>
                    <w:color w:val="000000" w:themeColor="text1"/>
                    <w14:textFill>
                      <w14:solidFill>
                        <w14:schemeClr w14:val="tx1"/>
                      </w14:solidFill>
                    </w14:textFill>
                  </w:rPr>
                </m:ctrlPr>
              </m:sub>
            </m:sSub>
            <m:sSub>
              <m:sSubPr>
                <m:ctrlPr>
                  <w:rPr>
                    <w:rFonts w:ascii="Cambria Math" w:hAnsi="Cambria Math"/>
                    <w:color w:val="000000" w:themeColor="text1"/>
                    <w14:textFill>
                      <w14:solidFill>
                        <w14:schemeClr w14:val="tx1"/>
                      </w14:solidFill>
                    </w14:textFill>
                  </w:rPr>
                </m:ctrlPr>
              </m:sSubPr>
              <m:e>
                <m:r>
                  <m:rPr/>
                  <w:rPr>
                    <w:rFonts w:ascii="Cambria Math" w:hAnsi="Cambria Math"/>
                    <w:color w:val="000000" w:themeColor="text1"/>
                    <w14:textFill>
                      <w14:solidFill>
                        <w14:schemeClr w14:val="tx1"/>
                      </w14:solidFill>
                    </w14:textFill>
                  </w:rPr>
                  <m:t>+</m:t>
                </m:r>
                <m:r>
                  <m:rPr/>
                  <w:rPr>
                    <w:rFonts w:hint="eastAsia" w:ascii="Cambria Math" w:hAnsi="Cambria Math"/>
                    <w:color w:val="000000" w:themeColor="text1"/>
                    <w14:textFill>
                      <w14:solidFill>
                        <w14:schemeClr w14:val="tx1"/>
                      </w14:solidFill>
                    </w14:textFill>
                  </w:rPr>
                  <m:t>D</m:t>
                </m:r>
                <m:ctrlPr>
                  <w:rPr>
                    <w:rFonts w:ascii="Cambria Math" w:hAnsi="Cambria Math"/>
                    <w:color w:val="000000" w:themeColor="text1"/>
                    <w14:textFill>
                      <w14:solidFill>
                        <w14:schemeClr w14:val="tx1"/>
                      </w14:solidFill>
                    </w14:textFill>
                  </w:rPr>
                </m:ctrlPr>
              </m:e>
              <m:sub>
                <m:r>
                  <m:rPr/>
                  <w:rPr>
                    <w:rFonts w:ascii="Cambria Math" w:hAnsi="Cambria Math"/>
                    <w:color w:val="000000" w:themeColor="text1"/>
                    <w14:textFill>
                      <w14:solidFill>
                        <w14:schemeClr w14:val="tx1"/>
                      </w14:solidFill>
                    </w14:textFill>
                  </w:rPr>
                  <m:t>3</m:t>
                </m:r>
                <m:ctrlPr>
                  <w:rPr>
                    <w:rFonts w:ascii="Cambria Math" w:hAnsi="Cambria Math"/>
                    <w:color w:val="000000" w:themeColor="text1"/>
                    <w14:textFill>
                      <w14:solidFill>
                        <w14:schemeClr w14:val="tx1"/>
                      </w14:solidFill>
                    </w14:textFill>
                  </w:rPr>
                </m:ctrlPr>
              </m:sub>
            </m:sSub>
            <m:ctrlPr>
              <w:rPr>
                <w:rFonts w:ascii="Cambria Math" w:hAnsi="Cambria Math"/>
                <w:color w:val="000000" w:themeColor="text1"/>
                <w14:textFill>
                  <w14:solidFill>
                    <w14:schemeClr w14:val="tx1"/>
                  </w14:solidFill>
                </w14:textFill>
              </w:rPr>
            </m:ctrlPr>
          </m:e>
        </m:d>
        <m:r>
          <m:rPr>
            <m:sty m:val="p"/>
          </m:rPr>
          <w:rPr>
            <w:rFonts w:ascii="Cambria Math" w:hAnsi="Cambria Math" w:eastAsia="微软雅黑"/>
            <w:color w:val="000000" w:themeColor="text1"/>
            <w14:textFill>
              <w14:solidFill>
                <w14:schemeClr w14:val="tx1"/>
              </w14:solidFill>
            </w14:textFill>
          </w:rPr>
          <m:t>+1</m:t>
        </m:r>
      </m:oMath>
      <w:r>
        <w:rPr>
          <w:rFonts w:ascii="微软雅黑" w:hAnsi="微软雅黑" w:eastAsia="微软雅黑"/>
          <w:color w:val="000000" w:themeColor="text1"/>
          <w14:textFill>
            <w14:solidFill>
              <w14:schemeClr w14:val="tx1"/>
            </w14:solidFill>
          </w14:textFill>
        </w:rPr>
        <w:tab/>
      </w:r>
      <w:r>
        <w:rPr>
          <w:color w:val="000000" w:themeColor="text1"/>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AUTONUM </w:instrText>
      </w:r>
      <w:r>
        <w:rPr>
          <w:color w:val="000000" w:themeColor="text1"/>
          <w14:textFill>
            <w14:solidFill>
              <w14:schemeClr w14:val="tx1"/>
            </w14:solidFill>
          </w14:textFill>
        </w:rPr>
        <w:fldChar w:fldCharType="end"/>
      </w:r>
      <w:r>
        <w:rPr>
          <w:color w:val="000000" w:themeColor="text1"/>
          <w14:textFill>
            <w14:solidFill>
              <w14:schemeClr w14:val="tx1"/>
            </w14:solidFill>
          </w14:textFill>
        </w:rPr>
        <w:t>)</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式中：</w:t>
      </w:r>
    </w:p>
    <w:p>
      <w:pPr>
        <w:pStyle w:val="60"/>
        <w:ind w:firstLine="420"/>
        <w:rPr>
          <w:color w:val="000000" w:themeColor="text1"/>
          <w14:textFill>
            <w14:solidFill>
              <w14:schemeClr w14:val="tx1"/>
            </w14:solidFill>
          </w14:textFill>
        </w:rPr>
      </w:pPr>
      <w:r>
        <w:rPr>
          <w:rFonts w:hint="eastAsia"/>
          <w:i/>
          <w:color w:val="000000" w:themeColor="text1"/>
          <w14:textFill>
            <w14:solidFill>
              <w14:schemeClr w14:val="tx1"/>
            </w14:solidFill>
          </w14:textFill>
        </w:rPr>
        <w:t>DRF</w:t>
      </w:r>
      <w:r>
        <w:rPr>
          <w:rFonts w:hint="eastAsia"/>
          <w:color w:val="000000" w:themeColor="text1"/>
          <w14:textFill>
            <w14:solidFill>
              <w14:schemeClr w14:val="tx1"/>
            </w14:solidFill>
          </w14:textFill>
        </w:rPr>
        <w:t>——数字化改革调整因子；</w:t>
      </w:r>
    </w:p>
    <w:p>
      <w:pPr>
        <w:pStyle w:val="60"/>
        <w:tabs>
          <w:tab w:val="left" w:pos="993"/>
        </w:tabs>
        <w:ind w:firstLine="420"/>
        <w:rPr>
          <w:color w:val="000000" w:themeColor="text1"/>
          <w14:textFill>
            <w14:solidFill>
              <w14:schemeClr w14:val="tx1"/>
            </w14:solidFill>
          </w14:textFill>
        </w:rPr>
      </w:pPr>
      <w:r>
        <w:rPr>
          <w:rFonts w:hint="eastAsia"/>
          <w:i/>
          <w:color w:val="000000" w:themeColor="text1"/>
          <w14:textFill>
            <w14:solidFill>
              <w14:schemeClr w14:val="tx1"/>
            </w14:solidFill>
          </w14:textFill>
        </w:rPr>
        <w:t>D</w:t>
      </w:r>
      <w:r>
        <w:rPr>
          <w:i/>
          <w:color w:val="000000" w:themeColor="text1"/>
          <w:vertAlign w:val="subscript"/>
          <w14:textFill>
            <w14:solidFill>
              <w14:schemeClr w14:val="tx1"/>
            </w14:solidFill>
          </w14:textFill>
        </w:rPr>
        <w:t xml:space="preserve">1   </w:t>
      </w:r>
      <w:r>
        <w:rPr>
          <w:rFonts w:hint="eastAsia"/>
          <w:color w:val="000000" w:themeColor="text1"/>
          <w14:textFill>
            <w14:solidFill>
              <w14:schemeClr w14:val="tx1"/>
            </w14:solidFill>
          </w14:textFill>
        </w:rPr>
        <w:t>——数字化改革调整因子之软件建设模式因子，取值见附录A.</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w:t>
      </w:r>
    </w:p>
    <w:p>
      <w:pPr>
        <w:pStyle w:val="60"/>
        <w:ind w:firstLine="420"/>
        <w:rPr>
          <w:color w:val="000000" w:themeColor="text1"/>
          <w14:textFill>
            <w14:solidFill>
              <w14:schemeClr w14:val="tx1"/>
            </w14:solidFill>
          </w14:textFill>
        </w:rPr>
      </w:pPr>
      <w:r>
        <w:rPr>
          <w:rFonts w:hint="eastAsia"/>
          <w:i/>
          <w:color w:val="000000" w:themeColor="text1"/>
          <w14:textFill>
            <w14:solidFill>
              <w14:schemeClr w14:val="tx1"/>
            </w14:solidFill>
          </w14:textFill>
        </w:rPr>
        <w:t>D</w:t>
      </w:r>
      <w:r>
        <w:rPr>
          <w:i/>
          <w:color w:val="000000" w:themeColor="text1"/>
          <w:vertAlign w:val="subscript"/>
          <w14:textFill>
            <w14:solidFill>
              <w14:schemeClr w14:val="tx1"/>
            </w14:solidFill>
          </w14:textFill>
        </w:rPr>
        <w:t xml:space="preserve">2   </w:t>
      </w:r>
      <w:r>
        <w:rPr>
          <w:rFonts w:hint="eastAsia"/>
          <w:color w:val="000000" w:themeColor="text1"/>
          <w14:textFill>
            <w14:solidFill>
              <w14:schemeClr w14:val="tx1"/>
            </w14:solidFill>
          </w14:textFill>
        </w:rPr>
        <w:t>——数字化改革调整因子之行业案例成熟度因子，取值见附录A.</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w:t>
      </w:r>
    </w:p>
    <w:p>
      <w:pPr>
        <w:pStyle w:val="60"/>
        <w:ind w:firstLine="420"/>
        <w:rPr>
          <w:color w:val="000000" w:themeColor="text1"/>
          <w14:textFill>
            <w14:solidFill>
              <w14:schemeClr w14:val="tx1"/>
            </w14:solidFill>
          </w14:textFill>
        </w:rPr>
      </w:pPr>
      <w:r>
        <w:rPr>
          <w:rFonts w:hint="eastAsia"/>
          <w:i/>
          <w:color w:val="000000" w:themeColor="text1"/>
          <w14:textFill>
            <w14:solidFill>
              <w14:schemeClr w14:val="tx1"/>
            </w14:solidFill>
          </w14:textFill>
        </w:rPr>
        <w:t>D</w:t>
      </w:r>
      <w:r>
        <w:rPr>
          <w:i/>
          <w:color w:val="000000" w:themeColor="text1"/>
          <w:vertAlign w:val="subscript"/>
          <w14:textFill>
            <w14:solidFill>
              <w14:schemeClr w14:val="tx1"/>
            </w14:solidFill>
          </w14:textFill>
        </w:rPr>
        <w:t xml:space="preserve">3   </w:t>
      </w:r>
      <w:r>
        <w:rPr>
          <w:rFonts w:hint="eastAsia"/>
          <w:color w:val="000000" w:themeColor="text1"/>
          <w14:textFill>
            <w14:solidFill>
              <w14:schemeClr w14:val="tx1"/>
            </w14:solidFill>
          </w14:textFill>
        </w:rPr>
        <w:t>——数字化改革调整因子之项目类型因子，取值见附录A.</w:t>
      </w:r>
      <w:r>
        <w:rPr>
          <w:color w:val="000000" w:themeColor="text1"/>
          <w14:textFill>
            <w14:solidFill>
              <w14:schemeClr w14:val="tx1"/>
            </w14:solidFill>
          </w14:textFill>
        </w:rPr>
        <w:t>6</w:t>
      </w:r>
      <w:r>
        <w:rPr>
          <w:rFonts w:hint="eastAsia"/>
          <w:color w:val="000000" w:themeColor="text1"/>
          <w14:textFill>
            <w14:solidFill>
              <w14:schemeClr w14:val="tx1"/>
            </w14:solidFill>
          </w14:textFill>
        </w:rPr>
        <w:t>；</w:t>
      </w:r>
    </w:p>
    <w:p>
      <w:pPr>
        <w:pStyle w:val="69"/>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测算工作量</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采用方程法测算工作量按公式（</w:t>
      </w:r>
      <w:r>
        <w:rPr>
          <w:color w:val="000000" w:themeColor="text1"/>
          <w14:textFill>
            <w14:solidFill>
              <w14:schemeClr w14:val="tx1"/>
            </w14:solidFill>
          </w14:textFill>
        </w:rPr>
        <w:t>7</w:t>
      </w:r>
      <w:r>
        <w:rPr>
          <w:rFonts w:hint="eastAsia"/>
          <w:color w:val="000000" w:themeColor="text1"/>
          <w14:textFill>
            <w14:solidFill>
              <w14:schemeClr w14:val="tx1"/>
            </w14:solidFill>
          </w14:textFill>
        </w:rPr>
        <w:t>）：</w:t>
      </w:r>
    </w:p>
    <w:p>
      <w:pPr>
        <w:pStyle w:val="117"/>
        <w:rPr>
          <w:color w:val="000000" w:themeColor="text1"/>
          <w14:textFill>
            <w14:solidFill>
              <w14:schemeClr w14:val="tx1"/>
            </w14:solidFill>
          </w14:textFill>
        </w:rPr>
      </w:pPr>
      <w:r>
        <w:rPr>
          <w:color w:val="000000" w:themeColor="text1"/>
          <w14:textFill>
            <w14:solidFill>
              <w14:schemeClr w14:val="tx1"/>
            </w14:solidFill>
          </w14:textFill>
        </w:rPr>
        <w:tab/>
      </w:r>
      <m:oMath>
        <m:r>
          <m:rPr/>
          <w:rPr>
            <w:rFonts w:hint="eastAsia" w:ascii="Cambria Math" w:hAnsi="Cambria Math"/>
            <w:color w:val="000000" w:themeColor="text1"/>
            <w14:textFill>
              <w14:solidFill>
                <w14:schemeClr w14:val="tx1"/>
              </w14:solidFill>
            </w14:textFill>
          </w:rPr>
          <m:t>AE</m:t>
        </m:r>
        <m:r>
          <m:rPr>
            <m:sty m:val="p"/>
          </m:rPr>
          <w:rPr>
            <w:rFonts w:ascii="Cambria Math" w:hAnsi="Cambria Math"/>
            <w:color w:val="000000" w:themeColor="text1"/>
            <w14:textFill>
              <w14:solidFill>
                <w14:schemeClr w14:val="tx1"/>
              </w14:solidFill>
            </w14:textFill>
          </w:rPr>
          <m:t>=</m:t>
        </m:r>
        <m:r>
          <m:rPr>
            <m:sty m:val="p"/>
          </m:rPr>
          <w:rPr>
            <w:rFonts w:hint="eastAsia" w:ascii="Cambria Math" w:hAnsi="Cambria Math"/>
            <w:color w:val="000000" w:themeColor="text1"/>
            <w14:textFill>
              <w14:solidFill>
                <w14:schemeClr w14:val="tx1"/>
              </w14:solidFill>
            </w14:textFill>
          </w:rPr>
          <m:t>（</m:t>
        </m:r>
        <m:r>
          <m:rPr/>
          <w:rPr>
            <w:rFonts w:hint="eastAsia" w:ascii="Cambria Math" w:hAnsi="Cambria Math"/>
            <w:color w:val="000000" w:themeColor="text1"/>
            <w14:textFill>
              <w14:solidFill>
                <w14:schemeClr w14:val="tx1"/>
              </w14:solidFill>
            </w14:textFill>
          </w:rPr>
          <m:t>S</m:t>
        </m:r>
        <m:r>
          <m:rPr>
            <m:sty m:val="p"/>
          </m:rPr>
          <w:rPr>
            <w:rFonts w:ascii="Cambria Math" w:hAnsi="Cambria Math"/>
            <w:color w:val="000000" w:themeColor="text1"/>
            <w14:textFill>
              <w14:solidFill>
                <w14:schemeClr w14:val="tx1"/>
              </w14:solidFill>
            </w14:textFill>
          </w:rPr>
          <m:t>×</m:t>
        </m:r>
        <m:r>
          <m:rPr/>
          <w:rPr>
            <w:rFonts w:hint="eastAsia" w:ascii="Cambria Math" w:hAnsi="Cambria Math"/>
            <w:color w:val="000000" w:themeColor="text1"/>
            <w14:textFill>
              <w14:solidFill>
                <w14:schemeClr w14:val="tx1"/>
              </w14:solidFill>
            </w14:textFill>
          </w:rPr>
          <m:t>PDR</m:t>
        </m:r>
        <m:r>
          <m:rPr>
            <m:sty m:val="p"/>
          </m:rPr>
          <w:rPr>
            <w:rFonts w:hint="eastAsia" w:ascii="Cambria Math" w:hAnsi="Cambria Math"/>
            <w:color w:val="000000" w:themeColor="text1"/>
            <w14:textFill>
              <w14:solidFill>
                <w14:schemeClr w14:val="tx1"/>
              </w14:solidFill>
            </w14:textFill>
          </w:rPr>
          <m:t>）</m:t>
        </m:r>
        <m:r>
          <m:rPr>
            <m:sty m:val="p"/>
          </m:rPr>
          <w:rPr>
            <w:rFonts w:ascii="Cambria Math" w:hAnsi="Cambria Math"/>
            <w:color w:val="000000" w:themeColor="text1"/>
            <w14:textFill>
              <w14:solidFill>
                <w14:schemeClr w14:val="tx1"/>
              </w14:solidFill>
            </w14:textFill>
          </w:rPr>
          <m:t>×</m:t>
        </m:r>
        <m:r>
          <m:rPr/>
          <w:rPr>
            <w:rFonts w:hint="eastAsia" w:ascii="Cambria Math" w:hAnsi="Cambria Math"/>
            <w:color w:val="000000" w:themeColor="text1"/>
            <w14:textFill>
              <w14:solidFill>
                <w14:schemeClr w14:val="tx1"/>
              </w14:solidFill>
            </w14:textFill>
          </w:rPr>
          <m:t>SWF</m:t>
        </m:r>
        <m:r>
          <m:rPr>
            <m:sty m:val="p"/>
          </m:rPr>
          <w:rPr>
            <w:rFonts w:ascii="Cambria Math" w:hAnsi="Cambria Math"/>
            <w:color w:val="000000" w:themeColor="text1"/>
            <w14:textFill>
              <w14:solidFill>
                <w14:schemeClr w14:val="tx1"/>
              </w14:solidFill>
            </w14:textFill>
          </w:rPr>
          <m:t>×</m:t>
        </m:r>
        <m:r>
          <m:rPr/>
          <w:rPr>
            <w:rFonts w:hint="eastAsia" w:ascii="Cambria Math" w:hAnsi="Cambria Math"/>
            <w:color w:val="000000" w:themeColor="text1"/>
            <w14:textFill>
              <w14:solidFill>
                <w14:schemeClr w14:val="tx1"/>
              </w14:solidFill>
            </w14:textFill>
          </w:rPr>
          <m:t>DRF</m:t>
        </m:r>
      </m:oMath>
      <w:r>
        <w:rPr>
          <w:rFonts w:ascii="微软雅黑" w:hAnsi="微软雅黑" w:eastAsia="微软雅黑"/>
          <w:color w:val="000000" w:themeColor="text1"/>
          <w14:textFill>
            <w14:solidFill>
              <w14:schemeClr w14:val="tx1"/>
            </w14:solidFill>
          </w14:textFill>
        </w:rPr>
        <w:tab/>
      </w:r>
      <w:r>
        <w:rPr>
          <w:color w:val="000000" w:themeColor="text1"/>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AUTONUM </w:instrText>
      </w:r>
      <w:r>
        <w:rPr>
          <w:color w:val="000000" w:themeColor="text1"/>
          <w14:textFill>
            <w14:solidFill>
              <w14:schemeClr w14:val="tx1"/>
            </w14:solidFill>
          </w14:textFill>
        </w:rPr>
        <w:fldChar w:fldCharType="end"/>
      </w:r>
      <w:r>
        <w:rPr>
          <w:color w:val="000000" w:themeColor="text1"/>
          <w14:textFill>
            <w14:solidFill>
              <w14:schemeClr w14:val="tx1"/>
            </w14:solidFill>
          </w14:textFill>
        </w:rPr>
        <w:t>)</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式中：</w:t>
      </w:r>
    </w:p>
    <w:p>
      <w:pPr>
        <w:pStyle w:val="60"/>
        <w:ind w:firstLine="420"/>
        <w:rPr>
          <w:color w:val="000000" w:themeColor="text1"/>
          <w14:textFill>
            <w14:solidFill>
              <w14:schemeClr w14:val="tx1"/>
            </w14:solidFill>
          </w14:textFill>
        </w:rPr>
      </w:pPr>
      <w:r>
        <w:rPr>
          <w:rFonts w:hint="eastAsia"/>
          <w:i/>
          <w:color w:val="000000" w:themeColor="text1"/>
          <w14:textFill>
            <w14:solidFill>
              <w14:schemeClr w14:val="tx1"/>
            </w14:solidFill>
          </w14:textFill>
        </w:rPr>
        <w:t>AE</w:t>
      </w:r>
      <w:r>
        <w:rPr>
          <w:i/>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——测算工作量，单位为人时；</w:t>
      </w:r>
    </w:p>
    <w:p>
      <w:pPr>
        <w:pStyle w:val="60"/>
        <w:ind w:firstLine="420"/>
        <w:rPr>
          <w:color w:val="000000" w:themeColor="text1"/>
          <w14:textFill>
            <w14:solidFill>
              <w14:schemeClr w14:val="tx1"/>
            </w14:solidFill>
          </w14:textFill>
        </w:rPr>
      </w:pPr>
      <w:r>
        <w:rPr>
          <w:rFonts w:hint="eastAsia"/>
          <w:i/>
          <w:color w:val="000000" w:themeColor="text1"/>
          <w14:textFill>
            <w14:solidFill>
              <w14:schemeClr w14:val="tx1"/>
            </w14:solidFill>
          </w14:textFill>
        </w:rPr>
        <w:t>S</w:t>
      </w:r>
      <w:r>
        <w:rPr>
          <w:i/>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——调整后的软件规模，单位为功能点；</w:t>
      </w:r>
    </w:p>
    <w:p>
      <w:pPr>
        <w:pStyle w:val="60"/>
        <w:ind w:firstLine="420"/>
        <w:rPr>
          <w:color w:val="000000" w:themeColor="text1"/>
          <w14:textFill>
            <w14:solidFill>
              <w14:schemeClr w14:val="tx1"/>
            </w14:solidFill>
          </w14:textFill>
        </w:rPr>
      </w:pPr>
      <w:r>
        <w:rPr>
          <w:rFonts w:hint="eastAsia"/>
          <w:i/>
          <w:color w:val="000000" w:themeColor="text1"/>
          <w14:textFill>
            <w14:solidFill>
              <w14:schemeClr w14:val="tx1"/>
            </w14:solidFill>
          </w14:textFill>
        </w:rPr>
        <w:t>PDR</w:t>
      </w:r>
      <w:r>
        <w:rPr>
          <w:rFonts w:hint="eastAsia"/>
          <w:color w:val="000000" w:themeColor="text1"/>
          <w14:textFill>
            <w14:solidFill>
              <w14:schemeClr w14:val="tx1"/>
            </w14:solidFill>
          </w14:textFill>
        </w:rPr>
        <w:t>——功能点耗时率,单位为人时每功能点；PDR的取值见附录</w:t>
      </w:r>
      <w:r>
        <w:rPr>
          <w:color w:val="000000" w:themeColor="text1"/>
          <w14:textFill>
            <w14:solidFill>
              <w14:schemeClr w14:val="tx1"/>
            </w14:solidFill>
          </w14:textFill>
        </w:rPr>
        <w:t>A</w:t>
      </w:r>
      <w:r>
        <w:rPr>
          <w:rFonts w:hint="eastAsia"/>
          <w:color w:val="000000" w:themeColor="text1"/>
          <w14:textFill>
            <w14:solidFill>
              <w14:schemeClr w14:val="tx1"/>
            </w14:solidFill>
          </w14:textFill>
        </w:rPr>
        <w:t>.</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或本组织历史数据；</w:t>
      </w:r>
    </w:p>
    <w:p>
      <w:pPr>
        <w:pStyle w:val="60"/>
        <w:ind w:firstLine="420"/>
        <w:rPr>
          <w:color w:val="000000" w:themeColor="text1"/>
          <w14:textFill>
            <w14:solidFill>
              <w14:schemeClr w14:val="tx1"/>
            </w14:solidFill>
          </w14:textFill>
        </w:rPr>
      </w:pPr>
      <w:r>
        <w:rPr>
          <w:rFonts w:hint="eastAsia"/>
          <w:i/>
          <w:color w:val="000000" w:themeColor="text1"/>
          <w14:textFill>
            <w14:solidFill>
              <w14:schemeClr w14:val="tx1"/>
            </w14:solidFill>
          </w14:textFill>
        </w:rPr>
        <w:t>SWF</w:t>
      </w:r>
      <w:r>
        <w:rPr>
          <w:rFonts w:hint="eastAsia"/>
          <w:color w:val="000000" w:themeColor="text1"/>
          <w14:textFill>
            <w14:solidFill>
              <w14:schemeClr w14:val="tx1"/>
            </w14:solidFill>
          </w14:textFill>
        </w:rPr>
        <w:t>——软件因素调整因子；</w:t>
      </w:r>
    </w:p>
    <w:p>
      <w:pPr>
        <w:pStyle w:val="60"/>
        <w:ind w:firstLine="420"/>
        <w:rPr>
          <w:color w:val="000000" w:themeColor="text1"/>
          <w14:textFill>
            <w14:solidFill>
              <w14:schemeClr w14:val="tx1"/>
            </w14:solidFill>
          </w14:textFill>
        </w:rPr>
      </w:pPr>
      <w:r>
        <w:rPr>
          <w:rFonts w:hint="eastAsia"/>
          <w:i/>
          <w:color w:val="000000" w:themeColor="text1"/>
          <w14:textFill>
            <w14:solidFill>
              <w14:schemeClr w14:val="tx1"/>
            </w14:solidFill>
          </w14:textFill>
        </w:rPr>
        <w:t>DRF</w:t>
      </w:r>
      <w:r>
        <w:rPr>
          <w:rFonts w:hint="eastAsia"/>
          <w:color w:val="000000" w:themeColor="text1"/>
          <w14:textFill>
            <w14:solidFill>
              <w14:schemeClr w14:val="tx1"/>
            </w14:solidFill>
          </w14:textFill>
        </w:rPr>
        <w:t>——数字化改革调整因子，参数取值范围为0.8-1.5；</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生产率基准数据通常使用P50的取值测算工作量最有可能值，使用P50的正负20%分别测算上下限。</w:t>
      </w:r>
    </w:p>
    <w:p>
      <w:pPr>
        <w:pStyle w:val="243"/>
        <w:numPr>
          <w:ilvl w:val="0"/>
          <w:numId w:val="28"/>
        </w:numPr>
        <w:rPr>
          <w:color w:val="000000" w:themeColor="text1"/>
          <w14:textFill>
            <w14:solidFill>
              <w14:schemeClr w14:val="tx1"/>
            </w14:solidFill>
          </w14:textFill>
        </w:rPr>
      </w:pPr>
      <w:r>
        <w:rPr>
          <w:rFonts w:hint="eastAsia"/>
          <w:color w:val="000000" w:themeColor="text1"/>
          <w14:textFill>
            <w14:solidFill>
              <w14:schemeClr w14:val="tx1"/>
            </w14:solidFill>
          </w14:textFill>
        </w:rPr>
        <w:t>政府部门甲拟新开发 OA系统，以支持其网上办公、文档流转等电子政务需求,经测算其调整后的软件规模为</w:t>
      </w:r>
      <w:r>
        <w:rPr>
          <w:color w:val="000000" w:themeColor="text1"/>
          <w14:textFill>
            <w14:solidFill>
              <w14:schemeClr w14:val="tx1"/>
            </w14:solidFill>
          </w14:textFill>
        </w:rPr>
        <w:t>556.6</w:t>
      </w:r>
      <w:r>
        <w:rPr>
          <w:rFonts w:hint="eastAsia"/>
          <w:color w:val="000000" w:themeColor="text1"/>
          <w14:textFill>
            <w14:solidFill>
              <w14:schemeClr w14:val="tx1"/>
            </w14:solidFill>
          </w14:textFill>
        </w:rPr>
        <w:t>功能点，测算工作量过程如下：</w:t>
      </w:r>
    </w:p>
    <w:p>
      <w:pPr>
        <w:pStyle w:val="178"/>
        <w:numPr>
          <w:ilvl w:val="0"/>
          <w:numId w:val="33"/>
        </w:numP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依据附录B.</w:t>
      </w:r>
      <w:r>
        <w:rPr>
          <w:color w:val="000000" w:themeColor="text1"/>
          <w:sz w:val="18"/>
          <w:szCs w:val="18"/>
          <w14:textFill>
            <w14:solidFill>
              <w14:schemeClr w14:val="tx1"/>
            </w14:solidFill>
          </w14:textFill>
        </w:rPr>
        <w:t>1</w:t>
      </w:r>
      <w:r>
        <w:rPr>
          <w:rFonts w:hint="eastAsia"/>
          <w:color w:val="000000" w:themeColor="text1"/>
          <w:sz w:val="18"/>
          <w:szCs w:val="18"/>
          <w14:textFill>
            <w14:solidFill>
              <w14:schemeClr w14:val="tx1"/>
            </w14:solidFill>
          </w14:textFill>
        </w:rPr>
        <w:t>，电子政务领域生产率P</w:t>
      </w:r>
      <w:r>
        <w:rPr>
          <w:color w:val="000000" w:themeColor="text1"/>
          <w:sz w:val="18"/>
          <w:szCs w:val="18"/>
          <w14:textFill>
            <w14:solidFill>
              <w14:schemeClr w14:val="tx1"/>
            </w14:solidFill>
          </w14:textFill>
        </w:rPr>
        <w:t>50</w:t>
      </w:r>
      <w:r>
        <w:rPr>
          <w:rFonts w:hint="eastAsia"/>
          <w:color w:val="000000" w:themeColor="text1"/>
          <w:sz w:val="18"/>
          <w:szCs w:val="18"/>
          <w14:textFill>
            <w14:solidFill>
              <w14:schemeClr w14:val="tx1"/>
            </w14:solidFill>
          </w14:textFill>
        </w:rPr>
        <w:t>取值6.</w:t>
      </w:r>
      <w:r>
        <w:rPr>
          <w:color w:val="000000" w:themeColor="text1"/>
          <w:sz w:val="18"/>
          <w:szCs w:val="18"/>
          <w14:textFill>
            <w14:solidFill>
              <w14:schemeClr w14:val="tx1"/>
            </w14:solidFill>
          </w14:textFill>
        </w:rPr>
        <w:t>72</w:t>
      </w:r>
      <w:r>
        <w:rPr>
          <w:rFonts w:hint="eastAsia"/>
          <w:color w:val="000000" w:themeColor="text1"/>
          <w:sz w:val="18"/>
          <w:szCs w:val="18"/>
          <w14:textFill>
            <w14:solidFill>
              <w14:schemeClr w14:val="tx1"/>
            </w14:solidFill>
          </w14:textFill>
        </w:rPr>
        <w:t>，上下限取值为5</w:t>
      </w:r>
      <w:r>
        <w:rPr>
          <w:color w:val="000000" w:themeColor="text1"/>
          <w:sz w:val="18"/>
          <w:szCs w:val="18"/>
          <w14:textFill>
            <w14:solidFill>
              <w14:schemeClr w14:val="tx1"/>
            </w14:solidFill>
          </w14:textFill>
        </w:rPr>
        <w:t>.38</w:t>
      </w:r>
      <w:r>
        <w:rPr>
          <w:rFonts w:hint="eastAsia"/>
          <w:color w:val="000000" w:themeColor="text1"/>
          <w:sz w:val="18"/>
          <w:szCs w:val="18"/>
          <w14:textFill>
            <w14:solidFill>
              <w14:schemeClr w14:val="tx1"/>
            </w14:solidFill>
          </w14:textFill>
        </w:rPr>
        <w:t>和</w:t>
      </w:r>
      <w:r>
        <w:rPr>
          <w:color w:val="000000" w:themeColor="text1"/>
          <w:sz w:val="18"/>
          <w:szCs w:val="18"/>
          <w14:textFill>
            <w14:solidFill>
              <w14:schemeClr w14:val="tx1"/>
            </w14:solidFill>
          </w14:textFill>
        </w:rPr>
        <w:t>8.06</w:t>
      </w:r>
      <w:r>
        <w:rPr>
          <w:rFonts w:hint="eastAsia"/>
          <w:color w:val="000000" w:themeColor="text1"/>
          <w:sz w:val="18"/>
          <w:szCs w:val="18"/>
          <w14:textFill>
            <w14:solidFill>
              <w14:schemeClr w14:val="tx1"/>
            </w14:solidFill>
          </w14:textFill>
        </w:rPr>
        <w:t xml:space="preserve">； </w:t>
      </w:r>
    </w:p>
    <w:p>
      <w:pPr>
        <w:pStyle w:val="178"/>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依据附录B.3、附录B.</w:t>
      </w:r>
      <w:r>
        <w:rPr>
          <w:color w:val="000000" w:themeColor="text1"/>
          <w:sz w:val="18"/>
          <w:szCs w:val="18"/>
          <w14:textFill>
            <w14:solidFill>
              <w14:schemeClr w14:val="tx1"/>
            </w14:solidFill>
          </w14:textFill>
        </w:rPr>
        <w:t>4</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应用类型取值为 1，质量特征调整因子取值 0.9， 因此计算可得 SWF为 0.9</w:t>
      </w:r>
      <w:r>
        <w:rPr>
          <w:rFonts w:hint="eastAsia"/>
          <w:color w:val="000000" w:themeColor="text1"/>
          <w:sz w:val="18"/>
          <w:szCs w:val="18"/>
          <w14:textFill>
            <w14:solidFill>
              <w14:schemeClr w14:val="tx1"/>
            </w14:solidFill>
          </w14:textFill>
        </w:rPr>
        <w:t>；</w:t>
      </w:r>
    </w:p>
    <w:p>
      <w:pPr>
        <w:pStyle w:val="178"/>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依据附录B.</w:t>
      </w:r>
      <w:r>
        <w:rPr>
          <w:color w:val="000000" w:themeColor="text1"/>
          <w:sz w:val="18"/>
          <w:szCs w:val="18"/>
          <w14:textFill>
            <w14:solidFill>
              <w14:schemeClr w14:val="tx1"/>
            </w14:solidFill>
          </w14:textFill>
        </w:rPr>
        <w:t>5</w:t>
      </w:r>
      <w:r>
        <w:rPr>
          <w:rFonts w:hint="eastAsia"/>
          <w:color w:val="000000" w:themeColor="text1"/>
          <w:sz w:val="18"/>
          <w:szCs w:val="18"/>
          <w14:textFill>
            <w14:solidFill>
              <w14:schemeClr w14:val="tx1"/>
            </w14:solidFill>
          </w14:textFill>
        </w:rPr>
        <w:t>，D</w:t>
      </w:r>
      <w:r>
        <w:rPr>
          <w:color w:val="000000" w:themeColor="text1"/>
          <w:sz w:val="18"/>
          <w:szCs w:val="18"/>
          <w14:textFill>
            <w14:solidFill>
              <w14:schemeClr w14:val="tx1"/>
            </w14:solidFill>
          </w14:textFill>
        </w:rPr>
        <w:t>RF</w:t>
      </w:r>
      <w:r>
        <w:rPr>
          <w:rFonts w:hint="eastAsia"/>
          <w:color w:val="000000" w:themeColor="text1"/>
          <w:sz w:val="18"/>
          <w:szCs w:val="18"/>
          <w14:textFill>
            <w14:solidFill>
              <w14:schemeClr w14:val="tx1"/>
            </w14:solidFill>
          </w14:textFill>
        </w:rPr>
        <w:t>数字化改革取值0</w:t>
      </w:r>
      <w:r>
        <w:rPr>
          <w:color w:val="000000" w:themeColor="text1"/>
          <w:sz w:val="18"/>
          <w:szCs w:val="18"/>
          <w14:textFill>
            <w14:solidFill>
              <w14:schemeClr w14:val="tx1"/>
            </w14:solidFill>
          </w14:textFill>
        </w:rPr>
        <w:t>.8</w:t>
      </w:r>
      <w:r>
        <w:rPr>
          <w:rFonts w:hint="eastAsia"/>
          <w:color w:val="000000" w:themeColor="text1"/>
          <w:sz w:val="18"/>
          <w:szCs w:val="18"/>
          <w14:textFill>
            <w14:solidFill>
              <w14:schemeClr w14:val="tx1"/>
            </w14:solidFill>
          </w14:textFill>
        </w:rPr>
        <w:t>；</w:t>
      </w:r>
    </w:p>
    <w:p>
      <w:pPr>
        <w:pStyle w:val="178"/>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由此，可计算出测算工作量AE的最有可能值=(561.2×6.</w:t>
      </w:r>
      <w:r>
        <w:rPr>
          <w:color w:val="000000" w:themeColor="text1"/>
          <w:sz w:val="18"/>
          <w:szCs w:val="18"/>
          <w14:textFill>
            <w14:solidFill>
              <w14:schemeClr w14:val="tx1"/>
            </w14:solidFill>
          </w14:textFill>
        </w:rPr>
        <w:t>72</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0.9</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0.8</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2175.31</w:t>
      </w:r>
      <w:r>
        <w:rPr>
          <w:rFonts w:hint="eastAsia"/>
          <w:color w:val="000000" w:themeColor="text1"/>
          <w:sz w:val="18"/>
          <w:szCs w:val="18"/>
          <w14:textFill>
            <w14:solidFill>
              <w14:schemeClr w14:val="tx1"/>
            </w14:solidFill>
          </w14:textFill>
        </w:rPr>
        <w:t>人时，而工作量测算最终结果的合理范围在</w:t>
      </w:r>
      <w:bookmarkStart w:id="96" w:name="_Hlk116467392"/>
      <w:r>
        <w:rPr>
          <w:color w:val="000000" w:themeColor="text1"/>
          <w:sz w:val="18"/>
          <w:szCs w:val="18"/>
          <w14:textFill>
            <w14:solidFill>
              <w14:schemeClr w14:val="tx1"/>
            </w14:solidFill>
          </w14:textFill>
        </w:rPr>
        <w:t>2173.86</w:t>
      </w:r>
      <w:bookmarkEnd w:id="96"/>
      <w:r>
        <w:rPr>
          <w:rFonts w:hint="eastAsia"/>
          <w:color w:val="000000" w:themeColor="text1"/>
          <w:sz w:val="18"/>
          <w:szCs w:val="18"/>
          <w14:textFill>
            <w14:solidFill>
              <w14:schemeClr w14:val="tx1"/>
            </w14:solidFill>
          </w14:textFill>
        </w:rPr>
        <w:t>人时到</w:t>
      </w:r>
      <w:r>
        <w:rPr>
          <w:color w:val="000000" w:themeColor="text1"/>
          <w:sz w:val="18"/>
          <w:szCs w:val="18"/>
          <w14:textFill>
            <w14:solidFill>
              <w14:schemeClr w14:val="tx1"/>
            </w14:solidFill>
          </w14:textFill>
        </w:rPr>
        <w:t>3256.76</w:t>
      </w:r>
      <w:r>
        <w:rPr>
          <w:rFonts w:hint="eastAsia"/>
          <w:color w:val="000000" w:themeColor="text1"/>
          <w:sz w:val="18"/>
          <w:szCs w:val="18"/>
          <w14:textFill>
            <w14:solidFill>
              <w14:schemeClr w14:val="tx1"/>
            </w14:solidFill>
          </w14:textFill>
        </w:rPr>
        <w:t>人时之间。</w:t>
      </w:r>
    </w:p>
    <w:p>
      <w:pPr>
        <w:pStyle w:val="109"/>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测算开发费用</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在获得了工作量测算结果后，采用以下公式（</w:t>
      </w:r>
      <w:r>
        <w:rPr>
          <w:color w:val="000000" w:themeColor="text1"/>
          <w14:textFill>
            <w14:solidFill>
              <w14:schemeClr w14:val="tx1"/>
            </w14:solidFill>
          </w14:textFill>
        </w:rPr>
        <w:t>8</w:t>
      </w:r>
      <w:r>
        <w:rPr>
          <w:rFonts w:hint="eastAsia"/>
          <w:color w:val="000000" w:themeColor="text1"/>
          <w14:textFill>
            <w14:solidFill>
              <w14:schemeClr w14:val="tx1"/>
            </w14:solidFill>
          </w14:textFill>
        </w:rPr>
        <w:t>）测算费用：</w:t>
      </w:r>
    </w:p>
    <w:p>
      <w:pPr>
        <w:pStyle w:val="117"/>
        <w:rPr>
          <w:color w:val="000000" w:themeColor="text1"/>
          <w14:textFill>
            <w14:solidFill>
              <w14:schemeClr w14:val="tx1"/>
            </w14:solidFill>
          </w14:textFill>
        </w:rPr>
      </w:pPr>
      <w:r>
        <w:rPr>
          <w:color w:val="000000" w:themeColor="text1"/>
          <w14:textFill>
            <w14:solidFill>
              <w14:schemeClr w14:val="tx1"/>
            </w14:solidFill>
          </w14:textFill>
        </w:rPr>
        <w:tab/>
      </w:r>
      <m:oMath>
        <m:r>
          <m:rPr/>
          <w:rPr>
            <w:rFonts w:hint="eastAsia" w:ascii="Cambria Math" w:hAnsi="Cambria Math" w:cs="Cambria Math" w:eastAsiaTheme="minorEastAsia"/>
            <w:color w:val="000000" w:themeColor="text1"/>
            <w14:textFill>
              <w14:solidFill>
                <w14:schemeClr w14:val="tx1"/>
              </w14:solidFill>
            </w14:textFill>
          </w:rPr>
          <m:t>P</m:t>
        </m:r>
        <m:r>
          <m:rPr>
            <m:sty m:val="p"/>
          </m:rPr>
          <w:rPr>
            <w:rFonts w:ascii="Cambria Math" w:hAnsi="Cambria Math" w:eastAsia="Cambria Math" w:cs="Cambria Math"/>
            <w:color w:val="000000" w:themeColor="text1"/>
            <w14:textFill>
              <w14:solidFill>
                <w14:schemeClr w14:val="tx1"/>
              </w14:solidFill>
            </w14:textFill>
          </w:rPr>
          <m:t>=</m:t>
        </m:r>
        <m:f>
          <m:fPr>
            <m:ctrlPr>
              <w:rPr>
                <w:rFonts w:ascii="Cambria Math" w:hAnsi="Cambria Math" w:eastAsia="Cambria Math"/>
                <w:color w:val="000000" w:themeColor="text1"/>
                <w14:textFill>
                  <w14:solidFill>
                    <w14:schemeClr w14:val="tx1"/>
                  </w14:solidFill>
                </w14:textFill>
              </w:rPr>
            </m:ctrlPr>
          </m:fPr>
          <m:num>
            <m:r>
              <m:rPr>
                <m:sty m:val="p"/>
              </m:rPr>
              <w:rPr>
                <w:rFonts w:ascii="Cambria Math" w:hAnsi="Cambria Math" w:eastAsia="Cambria Math" w:cs="Cambria Math"/>
                <w:color w:val="000000" w:themeColor="text1"/>
                <w14:textFill>
                  <w14:solidFill>
                    <w14:schemeClr w14:val="tx1"/>
                  </w14:solidFill>
                </w14:textFill>
              </w:rPr>
              <m:t>AE</m:t>
            </m:r>
            <m:ctrlPr>
              <w:rPr>
                <w:rFonts w:ascii="Cambria Math" w:hAnsi="Cambria Math" w:eastAsia="Cambria Math"/>
                <w:color w:val="000000" w:themeColor="text1"/>
                <w14:textFill>
                  <w14:solidFill>
                    <w14:schemeClr w14:val="tx1"/>
                  </w14:solidFill>
                </w14:textFill>
              </w:rPr>
            </m:ctrlPr>
          </m:num>
          <m:den>
            <m:r>
              <m:rPr/>
              <w:rPr>
                <w:rFonts w:ascii="Cambria Math" w:hAnsi="Cambria Math" w:eastAsia="Cambria Math" w:cs="Cambria Math"/>
                <w:color w:val="000000" w:themeColor="text1"/>
                <w14:textFill>
                  <w14:solidFill>
                    <w14:schemeClr w14:val="tx1"/>
                  </w14:solidFill>
                </w14:textFill>
              </w:rPr>
              <m:t>HM</m:t>
            </m:r>
            <m:ctrlPr>
              <w:rPr>
                <w:rFonts w:ascii="Cambria Math" w:hAnsi="Cambria Math" w:eastAsia="Cambria Math"/>
                <w:color w:val="000000" w:themeColor="text1"/>
                <w14:textFill>
                  <w14:solidFill>
                    <w14:schemeClr w14:val="tx1"/>
                  </w14:solidFill>
                </w14:textFill>
              </w:rPr>
            </m:ctrlPr>
          </m:den>
        </m:f>
        <m:r>
          <m:rPr/>
          <w:rPr>
            <w:rFonts w:ascii="Cambria Math" w:hAnsi="Cambria Math" w:eastAsia="Cambria Math"/>
            <w:color w:val="000000" w:themeColor="text1"/>
            <w14:textFill>
              <w14:solidFill>
                <w14:schemeClr w14:val="tx1"/>
              </w14:solidFill>
            </w14:textFill>
          </w:rPr>
          <m:t>×F</m:t>
        </m:r>
      </m:oMath>
      <w:r>
        <w:rPr>
          <w:rFonts w:ascii="微软雅黑" w:hAnsi="微软雅黑" w:eastAsia="微软雅黑"/>
          <w:color w:val="000000" w:themeColor="text1"/>
          <w14:textFill>
            <w14:solidFill>
              <w14:schemeClr w14:val="tx1"/>
            </w14:solidFill>
          </w14:textFill>
        </w:rPr>
        <w:tab/>
      </w:r>
      <w:r>
        <w:rPr>
          <w:color w:val="000000" w:themeColor="text1"/>
          <w14:textFill>
            <w14:solidFill>
              <w14:schemeClr w14:val="tx1"/>
            </w14:solidFill>
          </w14:textFill>
        </w:rPr>
        <w:t>(</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AUTONUM </w:instrText>
      </w:r>
      <w:r>
        <w:rPr>
          <w:color w:val="000000" w:themeColor="text1"/>
          <w14:textFill>
            <w14:solidFill>
              <w14:schemeClr w14:val="tx1"/>
            </w14:solidFill>
          </w14:textFill>
        </w:rPr>
        <w:fldChar w:fldCharType="end"/>
      </w:r>
      <w:r>
        <w:rPr>
          <w:color w:val="000000" w:themeColor="text1"/>
          <w14:textFill>
            <w14:solidFill>
              <w14:schemeClr w14:val="tx1"/>
            </w14:solidFill>
          </w14:textFill>
        </w:rPr>
        <w:t>)</w:t>
      </w:r>
    </w:p>
    <w:p>
      <w:pPr>
        <w:pStyle w:val="59"/>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式中：</w:t>
      </w:r>
    </w:p>
    <w:p>
      <w:pPr>
        <w:pStyle w:val="234"/>
        <w:rPr>
          <w:color w:val="000000" w:themeColor="text1"/>
          <w14:textFill>
            <w14:solidFill>
              <w14:schemeClr w14:val="tx1"/>
            </w14:solidFill>
          </w14:textFill>
        </w:rPr>
      </w:pPr>
      <w:r>
        <w:rPr>
          <w:rFonts w:hint="eastAsia"/>
          <w:i/>
          <w:color w:val="000000" w:themeColor="text1"/>
          <w14:textFill>
            <w14:solidFill>
              <w14:schemeClr w14:val="tx1"/>
            </w14:solidFill>
          </w14:textFill>
        </w:rPr>
        <w:t>P</w:t>
      </w:r>
      <w:r>
        <w:rPr>
          <w:i/>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――软件开发费用，单位为元；</w:t>
      </w:r>
    </w:p>
    <w:p>
      <w:pPr>
        <w:pStyle w:val="234"/>
        <w:rPr>
          <w:color w:val="000000" w:themeColor="text1"/>
          <w14:textFill>
            <w14:solidFill>
              <w14:schemeClr w14:val="tx1"/>
            </w14:solidFill>
          </w14:textFill>
        </w:rPr>
      </w:pPr>
      <w:r>
        <w:rPr>
          <w:rFonts w:hint="eastAsia"/>
          <w:i/>
          <w:color w:val="000000" w:themeColor="text1"/>
          <w14:textFill>
            <w14:solidFill>
              <w14:schemeClr w14:val="tx1"/>
            </w14:solidFill>
          </w14:textFill>
        </w:rPr>
        <w:t>AE</w:t>
      </w:r>
      <w:r>
        <w:rPr>
          <w:rFonts w:hint="eastAsia"/>
          <w:color w:val="000000" w:themeColor="text1"/>
          <w14:textFill>
            <w14:solidFill>
              <w14:schemeClr w14:val="tx1"/>
            </w14:solidFill>
          </w14:textFill>
        </w:rPr>
        <w:t>——测算工作量，单位为人时；</w:t>
      </w:r>
    </w:p>
    <w:p>
      <w:pPr>
        <w:pStyle w:val="234"/>
        <w:rPr>
          <w:color w:val="000000" w:themeColor="text1"/>
          <w14:textFill>
            <w14:solidFill>
              <w14:schemeClr w14:val="tx1"/>
            </w14:solidFill>
          </w14:textFill>
        </w:rPr>
      </w:pPr>
      <w:r>
        <w:rPr>
          <w:rFonts w:hint="eastAsia"/>
          <w:i/>
          <w:color w:val="000000" w:themeColor="text1"/>
          <w14:textFill>
            <w14:solidFill>
              <w14:schemeClr w14:val="tx1"/>
            </w14:solidFill>
          </w14:textFill>
        </w:rPr>
        <w:t>HM</w:t>
      </w:r>
      <w:r>
        <w:rPr>
          <w:rFonts w:hint="eastAsia"/>
          <w:color w:val="000000" w:themeColor="text1"/>
          <w14:textFill>
            <w14:solidFill>
              <w14:schemeClr w14:val="tx1"/>
            </w14:solidFill>
          </w14:textFill>
        </w:rPr>
        <w:t>――人月折算系数，单位为人时每人月，取值为17</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w:t>
      </w:r>
    </w:p>
    <w:p>
      <w:pPr>
        <w:pStyle w:val="234"/>
        <w:rPr>
          <w:color w:val="000000" w:themeColor="text1"/>
          <w14:textFill>
            <w14:solidFill>
              <w14:schemeClr w14:val="tx1"/>
            </w14:solidFill>
          </w14:textFill>
        </w:rPr>
      </w:pPr>
      <w:r>
        <w:rPr>
          <w:rFonts w:hint="eastAsia"/>
          <w:i/>
          <w:color w:val="000000" w:themeColor="text1"/>
          <w14:textFill>
            <w14:solidFill>
              <w14:schemeClr w14:val="tx1"/>
            </w14:solidFill>
          </w14:textFill>
        </w:rPr>
        <w:t>F</w:t>
      </w:r>
      <w:r>
        <w:rPr>
          <w:i/>
          <w:color w:val="000000" w:themeColor="text1"/>
          <w14:textFill>
            <w14:solidFill>
              <w14:schemeClr w14:val="tx1"/>
            </w14:solidFill>
          </w14:textFill>
        </w:rPr>
        <w:t xml:space="preserve"> </w:t>
      </w:r>
      <w:r>
        <w:rPr>
          <w:rFonts w:hint="eastAsia"/>
          <w:color w:val="000000" w:themeColor="text1"/>
          <w14:textFill>
            <w14:solidFill>
              <w14:schemeClr w14:val="tx1"/>
            </w14:solidFill>
          </w14:textFill>
        </w:rPr>
        <w:t>——平均人月费率，单位为元每人月；</w:t>
      </w:r>
    </w:p>
    <w:p>
      <w:pPr>
        <w:pStyle w:val="234"/>
        <w:rPr>
          <w:color w:val="000000" w:themeColor="text1"/>
          <w14:textFill>
            <w14:solidFill>
              <w14:schemeClr w14:val="tx1"/>
            </w14:solidFill>
          </w14:textFill>
        </w:rPr>
      </w:pPr>
      <w:r>
        <w:rPr>
          <w:rFonts w:hint="eastAsia"/>
          <w:color w:val="000000" w:themeColor="text1"/>
          <w14:textFill>
            <w14:solidFill>
              <w14:schemeClr w14:val="tx1"/>
            </w14:solidFill>
          </w14:textFill>
        </w:rPr>
        <w:t>其中，平均人月费率F的取值应参照温州市财政局相关平均人月费率规定。</w:t>
      </w:r>
    </w:p>
    <w:p>
      <w:pPr>
        <w:pStyle w:val="234"/>
        <w:rPr>
          <w:color w:val="000000" w:themeColor="text1"/>
          <w14:textFill>
            <w14:solidFill>
              <w14:schemeClr w14:val="tx1"/>
            </w14:solidFill>
          </w14:textFill>
        </w:rPr>
      </w:pPr>
      <w:r>
        <w:rPr>
          <w:rFonts w:hint="eastAsia"/>
          <w:color w:val="000000" w:themeColor="text1"/>
          <w14:textFill>
            <w14:solidFill>
              <w14:schemeClr w14:val="tx1"/>
            </w14:solidFill>
          </w14:textFill>
        </w:rPr>
        <w:t>费用测算参见附录</w:t>
      </w:r>
      <w:r>
        <w:rPr>
          <w:color w:val="000000" w:themeColor="text1"/>
          <w14:textFill>
            <w14:solidFill>
              <w14:schemeClr w14:val="tx1"/>
            </w14:solidFill>
          </w14:textFill>
        </w:rPr>
        <w:t>D</w:t>
      </w:r>
      <w:r>
        <w:rPr>
          <w:rFonts w:hint="eastAsia"/>
          <w:color w:val="000000" w:themeColor="text1"/>
          <w14:textFill>
            <w14:solidFill>
              <w14:schemeClr w14:val="tx1"/>
            </w14:solidFill>
          </w14:textFill>
        </w:rPr>
        <w:t>。</w:t>
      </w:r>
      <w:r>
        <w:rPr>
          <w:rFonts w:hAnsi="宋体" w:cs="宋体"/>
          <w:color w:val="000000" w:themeColor="text1"/>
          <w14:textFill>
            <w14:solidFill>
              <w14:schemeClr w14:val="tx1"/>
            </w14:solidFill>
          </w14:textFill>
        </w:rPr>
        <w:t>完整的规模、工作量、费用测算方法、过程参见</w:t>
      </w:r>
      <w:r>
        <w:rPr>
          <w:rFonts w:hint="eastAsia" w:hAnsi="宋体" w:cs="宋体"/>
          <w:color w:val="000000" w:themeColor="text1"/>
          <w14:textFill>
            <w14:solidFill>
              <w14:schemeClr w14:val="tx1"/>
            </w14:solidFill>
          </w14:textFill>
        </w:rPr>
        <w:t>附录</w:t>
      </w:r>
      <w:r>
        <w:rPr>
          <w:rFonts w:hAnsi="宋体" w:cs="宋体"/>
          <w:color w:val="000000" w:themeColor="text1"/>
          <w14:textFill>
            <w14:solidFill>
              <w14:schemeClr w14:val="tx1"/>
            </w14:solidFill>
          </w14:textFill>
        </w:rPr>
        <w:t>E</w:t>
      </w:r>
      <w:r>
        <w:rPr>
          <w:rFonts w:hint="eastAsia" w:hAnsi="宋体" w:cs="宋体"/>
          <w:color w:val="000000" w:themeColor="text1"/>
          <w14:textFill>
            <w14:solidFill>
              <w14:schemeClr w14:val="tx1"/>
            </w14:solidFill>
          </w14:textFill>
        </w:rPr>
        <w:t>。</w:t>
      </w:r>
    </w:p>
    <w:p>
      <w:pPr>
        <w:pStyle w:val="243"/>
        <w:numPr>
          <w:ilvl w:val="0"/>
          <w:numId w:val="28"/>
        </w:numPr>
        <w:rPr>
          <w:color w:val="000000" w:themeColor="text1"/>
          <w14:textFill>
            <w14:solidFill>
              <w14:schemeClr w14:val="tx1"/>
            </w14:solidFill>
          </w14:textFill>
        </w:rPr>
      </w:pPr>
      <w:r>
        <w:rPr>
          <w:rFonts w:hint="eastAsia"/>
          <w:color w:val="000000" w:themeColor="text1"/>
          <w14:textFill>
            <w14:solidFill>
              <w14:schemeClr w14:val="tx1"/>
            </w14:solidFill>
          </w14:textFill>
        </w:rPr>
        <w:t>假设某信息化项目软件开发测算工作量AE的最有可能为</w:t>
      </w:r>
      <w:r>
        <w:rPr>
          <w:color w:val="000000" w:themeColor="text1"/>
          <w14:textFill>
            <w14:solidFill>
              <w14:schemeClr w14:val="tx1"/>
            </w14:solidFill>
          </w14:textFill>
        </w:rPr>
        <w:t>2715.31</w:t>
      </w:r>
      <w:r>
        <w:rPr>
          <w:rFonts w:hint="eastAsia"/>
          <w:color w:val="000000" w:themeColor="text1"/>
          <w14:textFill>
            <w14:solidFill>
              <w14:schemeClr w14:val="tx1"/>
            </w14:solidFill>
          </w14:textFill>
        </w:rPr>
        <w:t>人时，而工作量测算最终结果的合理范围在</w:t>
      </w:r>
      <w:r>
        <w:rPr>
          <w:color w:val="000000" w:themeColor="text1"/>
          <w14:textFill>
            <w14:solidFill>
              <w14:schemeClr w14:val="tx1"/>
            </w14:solidFill>
          </w14:textFill>
        </w:rPr>
        <w:t>2173.86</w:t>
      </w:r>
      <w:r>
        <w:rPr>
          <w:rFonts w:hint="eastAsia"/>
          <w:color w:val="000000" w:themeColor="text1"/>
          <w14:textFill>
            <w14:solidFill>
              <w14:schemeClr w14:val="tx1"/>
            </w14:solidFill>
          </w14:textFill>
        </w:rPr>
        <w:t>人时到</w:t>
      </w:r>
      <w:r>
        <w:rPr>
          <w:color w:val="000000" w:themeColor="text1"/>
          <w14:textFill>
            <w14:solidFill>
              <w14:schemeClr w14:val="tx1"/>
            </w14:solidFill>
          </w14:textFill>
        </w:rPr>
        <w:t>3256.76</w:t>
      </w:r>
      <w:r>
        <w:rPr>
          <w:rFonts w:hint="eastAsia"/>
          <w:color w:val="000000" w:themeColor="text1"/>
          <w14:textFill>
            <w14:solidFill>
              <w14:schemeClr w14:val="tx1"/>
            </w14:solidFill>
          </w14:textFill>
        </w:rPr>
        <w:t>人时之间，该组织历史项</w:t>
      </w:r>
    </w:p>
    <w:p>
      <w:pPr>
        <w:pStyle w:val="243"/>
        <w:numPr>
          <w:ilvl w:val="0"/>
          <w:numId w:val="28"/>
        </w:numPr>
        <w:rPr>
          <w:color w:val="000000" w:themeColor="text1"/>
          <w14:textFill>
            <w14:solidFill>
              <w14:schemeClr w14:val="tx1"/>
            </w14:solidFill>
          </w14:textFill>
        </w:rPr>
        <w:sectPr>
          <w:pgSz w:w="11906" w:h="16838"/>
          <w:pgMar w:top="1928" w:right="1134" w:bottom="1134" w:left="1134" w:header="1418" w:footer="1134" w:gutter="284"/>
          <w:pgNumType w:start="1"/>
          <w:cols w:space="425" w:num="1"/>
          <w:formProt w:val="0"/>
          <w:docGrid w:type="lines" w:linePitch="312" w:charSpace="0"/>
        </w:sectPr>
      </w:pPr>
      <w:r>
        <w:rPr>
          <w:rFonts w:hint="eastAsia"/>
          <w:color w:val="000000" w:themeColor="text1"/>
          <w14:textFill>
            <w14:solidFill>
              <w14:schemeClr w14:val="tx1"/>
            </w14:solidFill>
          </w14:textFill>
        </w:rPr>
        <w:t>目的平均人月费率为2</w:t>
      </w:r>
      <w:r>
        <w:rPr>
          <w:color w:val="000000" w:themeColor="text1"/>
          <w14:textFill>
            <w14:solidFill>
              <w14:schemeClr w14:val="tx1"/>
            </w14:solidFill>
          </w14:textFill>
        </w:rPr>
        <w:t>00</w:t>
      </w:r>
      <w:r>
        <w:rPr>
          <w:rFonts w:hint="eastAsia"/>
          <w:color w:val="000000" w:themeColor="text1"/>
          <w14:textFill>
            <w14:solidFill>
              <w14:schemeClr w14:val="tx1"/>
            </w14:solidFill>
          </w14:textFill>
        </w:rPr>
        <w:t>00元。计算得到最有可能的软件开发费用P=(</w:t>
      </w:r>
      <w:r>
        <w:rPr>
          <w:color w:val="000000" w:themeColor="text1"/>
          <w14:textFill>
            <w14:solidFill>
              <w14:schemeClr w14:val="tx1"/>
            </w14:solidFill>
          </w14:textFill>
        </w:rPr>
        <w:t>2715.31</w:t>
      </w:r>
      <w:r>
        <w:rPr>
          <w:rFonts w:hint="eastAsia"/>
          <w:color w:val="000000" w:themeColor="text1"/>
          <w14:textFill>
            <w14:solidFill>
              <w14:schemeClr w14:val="tx1"/>
            </w14:solidFill>
          </w14:textFill>
        </w:rPr>
        <w:t>/17</w:t>
      </w:r>
      <w:r>
        <w:rPr>
          <w:color w:val="000000" w:themeColor="text1"/>
          <w14:textFill>
            <w14:solidFill>
              <w14:schemeClr w14:val="tx1"/>
            </w14:solidFill>
          </w14:textFill>
        </w:rPr>
        <w:t>4</w:t>
      </w:r>
      <w:r>
        <w:rPr>
          <w:rFonts w:hint="eastAsia"/>
          <w:color w:val="000000" w:themeColor="text1"/>
          <w14:textFill>
            <w14:solidFill>
              <w14:schemeClr w14:val="tx1"/>
            </w14:solidFill>
          </w14:textFill>
        </w:rPr>
        <w:t xml:space="preserve"> × 2</w:t>
      </w:r>
      <w:r>
        <w:rPr>
          <w:color w:val="000000" w:themeColor="text1"/>
          <w14:textFill>
            <w14:solidFill>
              <w14:schemeClr w14:val="tx1"/>
            </w14:solidFill>
          </w14:textFill>
        </w:rPr>
        <w:t>000</w:t>
      </w:r>
      <w:r>
        <w:rPr>
          <w:rFonts w:hint="eastAsia"/>
          <w:color w:val="000000" w:themeColor="text1"/>
          <w14:textFill>
            <w14:solidFill>
              <w14:schemeClr w14:val="tx1"/>
            </w14:solidFill>
          </w14:textFill>
        </w:rPr>
        <w:t>0)=</w:t>
      </w:r>
      <w:r>
        <w:rPr>
          <w:color w:val="000000" w:themeColor="text1"/>
          <w14:textFill>
            <w14:solidFill>
              <w14:schemeClr w14:val="tx1"/>
            </w14:solidFill>
          </w14:textFill>
        </w:rPr>
        <w:t xml:space="preserve"> 312104.602</w:t>
      </w:r>
      <w:r>
        <w:rPr>
          <w:rFonts w:hint="eastAsia"/>
          <w:color w:val="000000" w:themeColor="text1"/>
          <w14:textFill>
            <w14:solidFill>
              <w14:schemeClr w14:val="tx1"/>
            </w14:solidFill>
          </w14:textFill>
        </w:rPr>
        <w:t>元，软件开发费用的合理范围在</w:t>
      </w:r>
      <w:r>
        <w:rPr>
          <w:color w:val="000000" w:themeColor="text1"/>
          <w14:textFill>
            <w14:solidFill>
              <w14:schemeClr w14:val="tx1"/>
            </w14:solidFill>
          </w14:textFill>
        </w:rPr>
        <w:t>249868.97</w:t>
      </w:r>
      <w:r>
        <w:rPr>
          <w:rFonts w:hint="eastAsia"/>
          <w:color w:val="000000" w:themeColor="text1"/>
          <w14:textFill>
            <w14:solidFill>
              <w14:schemeClr w14:val="tx1"/>
            </w14:solidFill>
          </w14:textFill>
        </w:rPr>
        <w:t>元到3</w:t>
      </w:r>
      <w:r>
        <w:rPr>
          <w:color w:val="000000" w:themeColor="text1"/>
          <w14:textFill>
            <w14:solidFill>
              <w14:schemeClr w14:val="tx1"/>
            </w14:solidFill>
          </w14:textFill>
        </w:rPr>
        <w:t>74340.23</w:t>
      </w:r>
      <w:r>
        <w:rPr>
          <w:rFonts w:hint="eastAsia"/>
          <w:color w:val="000000" w:themeColor="text1"/>
          <w14:textFill>
            <w14:solidFill>
              <w14:schemeClr w14:val="tx1"/>
            </w14:solidFill>
          </w14:textFill>
        </w:rPr>
        <w:t>元之间。</w:t>
      </w:r>
      <w:r>
        <w:rPr>
          <w:color w:val="000000" w:themeColor="text1"/>
          <w14:textFill>
            <w14:solidFill>
              <w14:schemeClr w14:val="tx1"/>
            </w14:solidFill>
          </w14:textFill>
        </w:rPr>
        <w:tab/>
      </w:r>
    </w:p>
    <w:bookmarkEnd w:id="29"/>
    <w:p>
      <w:pPr>
        <w:pStyle w:val="202"/>
        <w:rPr>
          <w:color w:val="000000" w:themeColor="text1"/>
          <w14:textFill>
            <w14:solidFill>
              <w14:schemeClr w14:val="tx1"/>
            </w14:solidFill>
          </w14:textFill>
        </w:rPr>
      </w:pPr>
      <w:bookmarkStart w:id="97" w:name="BookMark5"/>
    </w:p>
    <w:p>
      <w:pPr>
        <w:pStyle w:val="203"/>
        <w:rPr>
          <w:vanish w:val="0"/>
          <w:color w:val="000000" w:themeColor="text1"/>
          <w14:textFill>
            <w14:solidFill>
              <w14:schemeClr w14:val="tx1"/>
            </w14:solidFill>
          </w14:textFill>
        </w:rPr>
      </w:pPr>
    </w:p>
    <w:p>
      <w:pPr>
        <w:pStyle w:val="80"/>
        <w:spacing w:after="156"/>
        <w:rPr>
          <w:color w:val="000000" w:themeColor="text1"/>
          <w14:textFill>
            <w14:solidFill>
              <w14:schemeClr w14:val="tx1"/>
            </w14:solidFill>
          </w14:textFill>
        </w:rPr>
      </w:pPr>
      <w:r>
        <w:rPr>
          <w:color w:val="000000" w:themeColor="text1"/>
          <w14:textFill>
            <w14:solidFill>
              <w14:schemeClr w14:val="tx1"/>
            </w14:solidFill>
          </w14:textFill>
        </w:rPr>
        <w:br w:type="textWrapping"/>
      </w:r>
      <w:bookmarkStart w:id="98" w:name="_Toc120716393"/>
      <w:bookmarkStart w:id="99" w:name="_Toc120901926"/>
      <w:bookmarkStart w:id="100" w:name="_Toc121303265"/>
      <w:bookmarkStart w:id="101" w:name="_Toc121408283"/>
      <w:bookmarkStart w:id="102" w:name="_Toc121480389"/>
      <w:r>
        <w:rPr>
          <w:rFonts w:hint="eastAsia"/>
          <w:color w:val="000000" w:themeColor="text1"/>
          <w14:textFill>
            <w14:solidFill>
              <w14:schemeClr w14:val="tx1"/>
            </w14:solidFill>
          </w14:textFill>
        </w:rPr>
        <w:t>（规范性）</w:t>
      </w:r>
      <w:r>
        <w:rPr>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参数表</w:t>
      </w:r>
      <w:bookmarkEnd w:id="98"/>
      <w:bookmarkEnd w:id="99"/>
      <w:bookmarkEnd w:id="100"/>
      <w:bookmarkEnd w:id="101"/>
      <w:bookmarkEnd w:id="102"/>
    </w:p>
    <w:p>
      <w:pPr>
        <w:pStyle w:val="82"/>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复用度调整因子参数</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复用度调整因子参数见表A.</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p>
    <w:p>
      <w:pPr>
        <w:pStyle w:val="81"/>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复用度调整因子参数表</w:t>
      </w:r>
    </w:p>
    <w:tbl>
      <w:tblPr>
        <w:tblStyle w:val="30"/>
        <w:tblW w:w="0" w:type="auto"/>
        <w:jc w:val="center"/>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4667"/>
        <w:gridCol w:w="466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tblHeader/>
          <w:jc w:val="center"/>
        </w:trPr>
        <w:tc>
          <w:tcPr>
            <w:tcW w:w="4667" w:type="dxa"/>
            <w:tcBorders>
              <w:top w:val="single" w:color="auto" w:sz="8" w:space="0"/>
              <w:left w:val="single" w:color="auto" w:sz="8" w:space="0"/>
              <w:bottom w:val="single" w:color="auto" w:sz="8" w:space="0"/>
            </w:tcBorders>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复用程度</w:t>
            </w:r>
          </w:p>
        </w:tc>
        <w:tc>
          <w:tcPr>
            <w:tcW w:w="4667" w:type="dxa"/>
            <w:tcBorders>
              <w:top w:val="single" w:color="auto" w:sz="8" w:space="0"/>
              <w:bottom w:val="single" w:color="auto" w:sz="8" w:space="0"/>
              <w:right w:val="single" w:color="auto" w:sz="8" w:space="0"/>
            </w:tcBorders>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调整因子</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4667" w:type="dxa"/>
            <w:tcBorders>
              <w:top w:val="single" w:color="auto" w:sz="8" w:space="0"/>
              <w:left w:val="single" w:color="auto" w:sz="8" w:space="0"/>
            </w:tcBorders>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低</w:t>
            </w:r>
          </w:p>
        </w:tc>
        <w:tc>
          <w:tcPr>
            <w:tcW w:w="4667" w:type="dxa"/>
            <w:tcBorders>
              <w:top w:val="single" w:color="auto" w:sz="8" w:space="0"/>
              <w:right w:val="single" w:color="auto" w:sz="8" w:space="0"/>
            </w:tcBorders>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1</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4667" w:type="dxa"/>
            <w:tcBorders>
              <w:left w:val="single" w:color="auto" w:sz="8" w:space="0"/>
            </w:tcBorders>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中</w:t>
            </w:r>
          </w:p>
        </w:tc>
        <w:tc>
          <w:tcPr>
            <w:tcW w:w="4667" w:type="dxa"/>
            <w:tcBorders>
              <w:right w:val="single" w:color="auto" w:sz="8" w:space="0"/>
            </w:tcBorders>
            <w:shd w:val="clear" w:color="auto" w:fill="auto"/>
            <w:vAlign w:val="center"/>
          </w:tcPr>
          <w:p>
            <w:pPr>
              <w:pStyle w:val="182"/>
              <w:rPr>
                <w:color w:val="000000" w:themeColor="text1"/>
                <w14:textFill>
                  <w14:solidFill>
                    <w14:schemeClr w14:val="tx1"/>
                  </w14:solidFill>
                </w14:textFill>
              </w:rPr>
            </w:pPr>
            <w:r>
              <w:rPr>
                <w:rFonts w:hint="eastAsia"/>
                <w:color w:val="000000" w:themeColor="text1"/>
                <w:szCs w:val="18"/>
                <w14:textFill>
                  <w14:solidFill>
                    <w14:schemeClr w14:val="tx1"/>
                  </w14:solidFill>
                </w14:textFill>
              </w:rPr>
              <w:t>2/3</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0" w:type="dxa"/>
            <w:bottom w:w="0" w:type="dxa"/>
            <w:right w:w="0" w:type="dxa"/>
          </w:tblCellMar>
        </w:tblPrEx>
        <w:trPr>
          <w:jc w:val="center"/>
        </w:trPr>
        <w:tc>
          <w:tcPr>
            <w:tcW w:w="4667" w:type="dxa"/>
            <w:tcBorders>
              <w:left w:val="single" w:color="auto" w:sz="8" w:space="0"/>
              <w:bottom w:val="single" w:color="auto" w:sz="8" w:space="0"/>
            </w:tcBorders>
            <w:shd w:val="clear" w:color="auto" w:fill="auto"/>
            <w:vAlign w:val="center"/>
          </w:tcPr>
          <w:p>
            <w:pPr>
              <w:pStyle w:val="182"/>
              <w:rPr>
                <w:color w:val="000000" w:themeColor="text1"/>
                <w14:textFill>
                  <w14:solidFill>
                    <w14:schemeClr w14:val="tx1"/>
                  </w14:solidFill>
                </w14:textFill>
              </w:rPr>
            </w:pPr>
            <w:r>
              <w:rPr>
                <w:rFonts w:hint="eastAsia"/>
                <w:color w:val="000000" w:themeColor="text1"/>
                <w14:textFill>
                  <w14:solidFill>
                    <w14:schemeClr w14:val="tx1"/>
                  </w14:solidFill>
                </w14:textFill>
              </w:rPr>
              <w:t>高</w:t>
            </w:r>
          </w:p>
        </w:tc>
        <w:tc>
          <w:tcPr>
            <w:tcW w:w="4667" w:type="dxa"/>
            <w:tcBorders>
              <w:bottom w:val="single" w:color="auto" w:sz="8" w:space="0"/>
              <w:right w:val="single" w:color="auto" w:sz="8" w:space="0"/>
            </w:tcBorders>
            <w:shd w:val="clear" w:color="auto" w:fill="auto"/>
            <w:vAlign w:val="center"/>
          </w:tcPr>
          <w:p>
            <w:pPr>
              <w:pStyle w:val="182"/>
              <w:rPr>
                <w:color w:val="000000" w:themeColor="text1"/>
                <w14:textFill>
                  <w14:solidFill>
                    <w14:schemeClr w14:val="tx1"/>
                  </w14:solidFill>
                </w14:textFill>
              </w:rPr>
            </w:pPr>
            <w:r>
              <w:rPr>
                <w:color w:val="000000" w:themeColor="text1"/>
                <w14:textFill>
                  <w14:solidFill>
                    <w14:schemeClr w14:val="tx1"/>
                  </w14:solidFill>
                </w14:textFill>
              </w:rPr>
              <w:t>1/3</w:t>
            </w:r>
          </w:p>
        </w:tc>
      </w:tr>
    </w:tbl>
    <w:p>
      <w:pPr>
        <w:pStyle w:val="82"/>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规模调整因子参数表</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规模调整因子参数见表A</w:t>
      </w:r>
      <w:r>
        <w:rPr>
          <w:color w:val="000000" w:themeColor="text1"/>
          <w14:textFill>
            <w14:solidFill>
              <w14:schemeClr w14:val="tx1"/>
            </w14:solidFill>
          </w14:textFill>
        </w:rPr>
        <w:t>.2</w:t>
      </w:r>
      <w:r>
        <w:rPr>
          <w:rFonts w:hint="eastAsia"/>
          <w:color w:val="000000" w:themeColor="text1"/>
          <w14:textFill>
            <w14:solidFill>
              <w14:schemeClr w14:val="tx1"/>
            </w14:solidFill>
          </w14:textFill>
        </w:rPr>
        <w:t>。</w:t>
      </w:r>
    </w:p>
    <w:p>
      <w:pPr>
        <w:pStyle w:val="81"/>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规模调整因子参数表</w:t>
      </w:r>
    </w:p>
    <w:tbl>
      <w:tblPr>
        <w:tblStyle w:val="30"/>
        <w:tblW w:w="0" w:type="auto"/>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autofit"/>
        <w:tblCellMar>
          <w:top w:w="0" w:type="dxa"/>
          <w:left w:w="0" w:type="dxa"/>
          <w:bottom w:w="0" w:type="dxa"/>
          <w:right w:w="0" w:type="dxa"/>
        </w:tblCellMar>
      </w:tblPr>
      <w:tblGrid>
        <w:gridCol w:w="4667"/>
        <w:gridCol w:w="466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blHeader/>
          <w:jc w:val="center"/>
        </w:trPr>
        <w:tc>
          <w:tcPr>
            <w:tcW w:w="4667" w:type="dxa"/>
            <w:tcBorders>
              <w:top w:val="single" w:color="000000" w:sz="8" w:space="0"/>
              <w:bottom w:val="single" w:color="000000" w:sz="8" w:space="0"/>
            </w:tcBorders>
            <w:shd w:val="clear" w:color="auto" w:fill="auto"/>
            <w:vAlign w:val="center"/>
          </w:tcPr>
          <w:p>
            <w:pPr>
              <w:spacing w:line="240" w:lineRule="auto"/>
              <w:ind w:left="2158"/>
              <w:rPr>
                <w:rFonts w:ascii="宋体" w:hAnsi="宋体" w:cs="黑体"/>
                <w:bCs/>
                <w:color w:val="000000" w:themeColor="text1"/>
                <w:sz w:val="18"/>
                <w:szCs w:val="18"/>
                <w14:textFill>
                  <w14:solidFill>
                    <w14:schemeClr w14:val="tx1"/>
                  </w14:solidFill>
                </w14:textFill>
              </w:rPr>
            </w:pPr>
            <w:r>
              <w:rPr>
                <w:rFonts w:hint="eastAsia" w:ascii="宋体" w:hAnsi="宋体" w:cs="黑体"/>
                <w:bCs/>
                <w:color w:val="000000" w:themeColor="text1"/>
                <w:spacing w:val="-4"/>
                <w:sz w:val="18"/>
                <w:szCs w:val="18"/>
                <w14:textFill>
                  <w14:solidFill>
                    <w14:schemeClr w14:val="tx1"/>
                  </w14:solidFill>
                </w14:textFill>
              </w:rPr>
              <w:t>项</w:t>
            </w:r>
            <w:r>
              <w:rPr>
                <w:rFonts w:hint="eastAsia" w:ascii="宋体" w:hAnsi="宋体" w:cs="黑体"/>
                <w:bCs/>
                <w:color w:val="000000" w:themeColor="text1"/>
                <w:spacing w:val="-2"/>
                <w:sz w:val="18"/>
                <w:szCs w:val="18"/>
                <w14:textFill>
                  <w14:solidFill>
                    <w14:schemeClr w14:val="tx1"/>
                  </w14:solidFill>
                </w14:textFill>
              </w:rPr>
              <w:t>目阶段</w:t>
            </w:r>
          </w:p>
        </w:tc>
        <w:tc>
          <w:tcPr>
            <w:tcW w:w="4667" w:type="dxa"/>
            <w:tcBorders>
              <w:top w:val="single" w:color="000000" w:sz="8" w:space="0"/>
              <w:bottom w:val="single" w:color="000000" w:sz="8" w:space="0"/>
            </w:tcBorders>
            <w:shd w:val="clear" w:color="auto" w:fill="auto"/>
            <w:vAlign w:val="center"/>
          </w:tcPr>
          <w:p>
            <w:pPr>
              <w:spacing w:line="240" w:lineRule="auto"/>
              <w:jc w:val="center"/>
              <w:rPr>
                <w:rFonts w:ascii="宋体" w:hAnsi="宋体" w:cs="黑体"/>
                <w:bCs/>
                <w:color w:val="000000" w:themeColor="text1"/>
                <w:sz w:val="18"/>
                <w:szCs w:val="18"/>
                <w14:textFill>
                  <w14:solidFill>
                    <w14:schemeClr w14:val="tx1"/>
                  </w14:solidFill>
                </w14:textFill>
              </w:rPr>
            </w:pPr>
            <w:r>
              <w:rPr>
                <w:rFonts w:hint="eastAsia" w:ascii="宋体" w:hAnsi="宋体" w:cs="黑体"/>
                <w:bCs/>
                <w:color w:val="000000" w:themeColor="text1"/>
                <w:spacing w:val="-2"/>
                <w:sz w:val="18"/>
                <w:szCs w:val="18"/>
                <w14:textFill>
                  <w14:solidFill>
                    <w14:schemeClr w14:val="tx1"/>
                  </w14:solidFill>
                </w14:textFill>
              </w:rPr>
              <w:t>调整因子</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jc w:val="center"/>
        </w:trPr>
        <w:tc>
          <w:tcPr>
            <w:tcW w:w="4667" w:type="dxa"/>
            <w:tcBorders>
              <w:top w:val="single" w:color="000000" w:sz="8" w:space="0"/>
            </w:tcBorders>
            <w:shd w:val="clear" w:color="auto" w:fill="auto"/>
            <w:vAlign w:val="center"/>
          </w:tcPr>
          <w:p>
            <w:pPr>
              <w:spacing w:line="240" w:lineRule="auto"/>
              <w:ind w:left="84"/>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项目谋划、预算申报阶段</w:t>
            </w:r>
          </w:p>
        </w:tc>
        <w:tc>
          <w:tcPr>
            <w:tcW w:w="4667" w:type="dxa"/>
            <w:tcBorders>
              <w:top w:val="single" w:color="000000" w:sz="8" w:space="0"/>
            </w:tcBorders>
            <w:shd w:val="clear" w:color="auto" w:fill="auto"/>
            <w:vAlign w:val="center"/>
          </w:tcPr>
          <w:p>
            <w:pPr>
              <w:spacing w:line="240" w:lineRule="auto"/>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7"/>
                <w:sz w:val="18"/>
                <w:szCs w:val="18"/>
                <w14:textFill>
                  <w14:solidFill>
                    <w14:schemeClr w14:val="tx1"/>
                  </w14:solidFill>
                </w14:textFill>
              </w:rPr>
              <w:t>1</w:t>
            </w:r>
            <w:r>
              <w:rPr>
                <w:rFonts w:hint="eastAsia" w:ascii="宋体" w:hAnsi="宋体" w:cs="宋体"/>
                <w:color w:val="000000" w:themeColor="text1"/>
                <w:spacing w:val="-4"/>
                <w:sz w:val="18"/>
                <w:szCs w:val="18"/>
                <w14:textFill>
                  <w14:solidFill>
                    <w14:schemeClr w14:val="tx1"/>
                  </w14:solidFill>
                </w14:textFill>
              </w:rPr>
              <w:t>.39</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jc w:val="center"/>
        </w:trPr>
        <w:tc>
          <w:tcPr>
            <w:tcW w:w="4667" w:type="dxa"/>
            <w:shd w:val="clear" w:color="auto" w:fill="auto"/>
            <w:vAlign w:val="center"/>
          </w:tcPr>
          <w:p>
            <w:pPr>
              <w:spacing w:line="240" w:lineRule="auto"/>
              <w:ind w:left="84"/>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项目技术审查阶段</w:t>
            </w:r>
          </w:p>
        </w:tc>
        <w:tc>
          <w:tcPr>
            <w:tcW w:w="4667" w:type="dxa"/>
            <w:shd w:val="clear" w:color="auto" w:fill="auto"/>
            <w:vAlign w:val="center"/>
          </w:tcPr>
          <w:p>
            <w:pPr>
              <w:spacing w:line="240" w:lineRule="auto"/>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7"/>
                <w:sz w:val="18"/>
                <w:szCs w:val="18"/>
                <w14:textFill>
                  <w14:solidFill>
                    <w14:schemeClr w14:val="tx1"/>
                  </w14:solidFill>
                </w14:textFill>
              </w:rPr>
              <w:t>1</w:t>
            </w:r>
            <w:r>
              <w:rPr>
                <w:rFonts w:hint="eastAsia" w:ascii="宋体" w:hAnsi="宋体" w:cs="宋体"/>
                <w:color w:val="000000" w:themeColor="text1"/>
                <w:spacing w:val="-4"/>
                <w:sz w:val="18"/>
                <w:szCs w:val="18"/>
                <w14:textFill>
                  <w14:solidFill>
                    <w14:schemeClr w14:val="tx1"/>
                  </w14:solidFill>
                </w14:textFill>
              </w:rPr>
              <w:t>.22</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jc w:val="center"/>
        </w:trPr>
        <w:tc>
          <w:tcPr>
            <w:tcW w:w="4667" w:type="dxa"/>
            <w:shd w:val="clear" w:color="auto" w:fill="auto"/>
            <w:vAlign w:val="center"/>
          </w:tcPr>
          <w:p>
            <w:pPr>
              <w:spacing w:line="240" w:lineRule="auto"/>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项目实施阶段</w:t>
            </w:r>
          </w:p>
        </w:tc>
        <w:tc>
          <w:tcPr>
            <w:tcW w:w="4667" w:type="dxa"/>
            <w:shd w:val="clear" w:color="auto" w:fill="auto"/>
            <w:vAlign w:val="center"/>
          </w:tcPr>
          <w:p>
            <w:pPr>
              <w:spacing w:line="240" w:lineRule="auto"/>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7"/>
                <w:sz w:val="18"/>
                <w:szCs w:val="18"/>
                <w14:textFill>
                  <w14:solidFill>
                    <w14:schemeClr w14:val="tx1"/>
                  </w14:solidFill>
                </w14:textFill>
              </w:rPr>
              <w:t>1</w:t>
            </w:r>
            <w:r>
              <w:rPr>
                <w:rFonts w:hint="eastAsia" w:ascii="宋体" w:hAnsi="宋体" w:cs="宋体"/>
                <w:color w:val="000000" w:themeColor="text1"/>
                <w:spacing w:val="-5"/>
                <w:sz w:val="18"/>
                <w:szCs w:val="18"/>
                <w14:textFill>
                  <w14:solidFill>
                    <w14:schemeClr w14:val="tx1"/>
                  </w14:solidFill>
                </w14:textFill>
              </w:rPr>
              <w:t>.0</w:t>
            </w:r>
          </w:p>
        </w:tc>
      </w:tr>
    </w:tbl>
    <w:p>
      <w:pPr>
        <w:pStyle w:val="82"/>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生产率基准数据表</w:t>
      </w:r>
    </w:p>
    <w:p>
      <w:pPr>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电子政务领域生产率基准数据见表A</w:t>
      </w:r>
      <w:r>
        <w:rPr>
          <w:color w:val="000000" w:themeColor="text1"/>
          <w14:textFill>
            <w14:solidFill>
              <w14:schemeClr w14:val="tx1"/>
            </w14:solidFill>
          </w14:textFill>
        </w:rPr>
        <w:t>.3</w:t>
      </w:r>
      <w:r>
        <w:rPr>
          <w:rFonts w:hint="eastAsia"/>
          <w:color w:val="000000" w:themeColor="text1"/>
          <w14:textFill>
            <w14:solidFill>
              <w14:schemeClr w14:val="tx1"/>
            </w14:solidFill>
          </w14:textFill>
        </w:rPr>
        <w:t>。</w:t>
      </w:r>
    </w:p>
    <w:p>
      <w:pPr>
        <w:widowControl/>
        <w:numPr>
          <w:ilvl w:val="1"/>
          <w:numId w:val="5"/>
        </w:numPr>
        <w:snapToGrid w:val="0"/>
        <w:spacing w:before="156" w:beforeLines="50" w:after="156" w:afterLines="50" w:line="240" w:lineRule="auto"/>
        <w:jc w:val="center"/>
        <w:textAlignment w:val="baseline"/>
        <w:rPr>
          <w:rFonts w:ascii="黑体" w:hAnsi="Times New Roman" w:eastAsia="黑体"/>
          <w:color w:val="000000" w:themeColor="text1"/>
          <w:kern w:val="21"/>
          <w:szCs w:val="20"/>
          <w14:textFill>
            <w14:solidFill>
              <w14:schemeClr w14:val="tx1"/>
            </w14:solidFill>
          </w14:textFill>
        </w:rPr>
      </w:pPr>
      <w:r>
        <w:rPr>
          <w:rFonts w:hint="eastAsia" w:ascii="黑体" w:hAnsi="Times New Roman" w:eastAsia="黑体"/>
          <w:color w:val="000000" w:themeColor="text1"/>
          <w:kern w:val="21"/>
          <w:szCs w:val="20"/>
          <w14:textFill>
            <w14:solidFill>
              <w14:schemeClr w14:val="tx1"/>
            </w14:solidFill>
          </w14:textFill>
        </w:rPr>
        <w:t>电子政务领域生产率基准数据</w:t>
      </w:r>
    </w:p>
    <w:p>
      <w:pPr>
        <w:tabs>
          <w:tab w:val="left" w:pos="180"/>
          <w:tab w:val="left" w:pos="539"/>
        </w:tabs>
        <w:adjustRightInd/>
        <w:spacing w:before="156" w:beforeLines="50" w:after="156" w:afterLines="50" w:line="240" w:lineRule="auto"/>
        <w:ind w:left="3544" w:right="423"/>
        <w:jc w:val="right"/>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单位为人时/功能点</w:t>
      </w:r>
    </w:p>
    <w:tbl>
      <w:tblPr>
        <w:tblStyle w:val="29"/>
        <w:tblW w:w="9301"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Layout w:type="fixed"/>
        <w:tblCellMar>
          <w:top w:w="0" w:type="dxa"/>
          <w:left w:w="0" w:type="dxa"/>
          <w:bottom w:w="0" w:type="dxa"/>
          <w:right w:w="0" w:type="dxa"/>
        </w:tblCellMar>
      </w:tblPr>
      <w:tblGrid>
        <w:gridCol w:w="1408"/>
        <w:gridCol w:w="1559"/>
        <w:gridCol w:w="1559"/>
        <w:gridCol w:w="1701"/>
        <w:gridCol w:w="1560"/>
        <w:gridCol w:w="151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0" w:type="dxa"/>
            <w:bottom w:w="0" w:type="dxa"/>
            <w:right w:w="0" w:type="dxa"/>
          </w:tblCellMar>
        </w:tblPrEx>
        <w:trPr>
          <w:jc w:val="center"/>
        </w:trPr>
        <w:tc>
          <w:tcPr>
            <w:tcW w:w="1408" w:type="dxa"/>
            <w:tcBorders>
              <w:bottom w:val="single" w:color="auto" w:sz="8" w:space="0"/>
            </w:tcBorders>
            <w:shd w:val="clear" w:color="auto" w:fill="auto"/>
            <w:vAlign w:val="center"/>
          </w:tcPr>
          <w:p>
            <w:pPr>
              <w:spacing w:line="240" w:lineRule="auto"/>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百分位</w:t>
            </w:r>
          </w:p>
        </w:tc>
        <w:tc>
          <w:tcPr>
            <w:tcW w:w="1559" w:type="dxa"/>
            <w:tcBorders>
              <w:bottom w:val="single" w:color="auto" w:sz="8" w:space="0"/>
            </w:tcBorders>
            <w:shd w:val="clear" w:color="auto" w:fill="auto"/>
            <w:vAlign w:val="center"/>
          </w:tcPr>
          <w:p>
            <w:pPr>
              <w:spacing w:line="240" w:lineRule="auto"/>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P10</w:t>
            </w:r>
          </w:p>
        </w:tc>
        <w:tc>
          <w:tcPr>
            <w:tcW w:w="1559" w:type="dxa"/>
            <w:tcBorders>
              <w:bottom w:val="single" w:color="auto" w:sz="8" w:space="0"/>
            </w:tcBorders>
            <w:shd w:val="clear" w:color="auto" w:fill="auto"/>
            <w:vAlign w:val="center"/>
          </w:tcPr>
          <w:p>
            <w:pPr>
              <w:spacing w:line="240" w:lineRule="auto"/>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P25</w:t>
            </w:r>
          </w:p>
        </w:tc>
        <w:tc>
          <w:tcPr>
            <w:tcW w:w="1701" w:type="dxa"/>
            <w:tcBorders>
              <w:bottom w:val="single" w:color="auto" w:sz="8" w:space="0"/>
            </w:tcBorders>
            <w:shd w:val="clear" w:color="auto" w:fill="auto"/>
            <w:vAlign w:val="center"/>
          </w:tcPr>
          <w:p>
            <w:pPr>
              <w:spacing w:line="240" w:lineRule="auto"/>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P50</w:t>
            </w:r>
          </w:p>
        </w:tc>
        <w:tc>
          <w:tcPr>
            <w:tcW w:w="1560" w:type="dxa"/>
            <w:tcBorders>
              <w:bottom w:val="single" w:color="auto" w:sz="8" w:space="0"/>
            </w:tcBorders>
            <w:shd w:val="clear" w:color="auto" w:fill="auto"/>
            <w:vAlign w:val="center"/>
          </w:tcPr>
          <w:p>
            <w:pPr>
              <w:spacing w:line="240" w:lineRule="auto"/>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P75</w:t>
            </w:r>
          </w:p>
        </w:tc>
        <w:tc>
          <w:tcPr>
            <w:tcW w:w="1514" w:type="dxa"/>
            <w:tcBorders>
              <w:bottom w:val="single" w:color="auto" w:sz="8" w:space="0"/>
            </w:tcBorders>
            <w:shd w:val="clear" w:color="auto" w:fill="auto"/>
            <w:vAlign w:val="center"/>
          </w:tcPr>
          <w:p>
            <w:pPr>
              <w:spacing w:line="240" w:lineRule="auto"/>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P90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0" w:type="dxa"/>
            <w:bottom w:w="0" w:type="dxa"/>
            <w:right w:w="0" w:type="dxa"/>
          </w:tblCellMar>
        </w:tblPrEx>
        <w:trPr>
          <w:jc w:val="center"/>
        </w:trPr>
        <w:tc>
          <w:tcPr>
            <w:tcW w:w="1408" w:type="dxa"/>
            <w:tcBorders>
              <w:bottom w:val="single" w:color="auto" w:sz="4" w:space="0"/>
            </w:tcBorders>
            <w:shd w:val="clear" w:color="auto" w:fill="auto"/>
            <w:vAlign w:val="center"/>
          </w:tcPr>
          <w:p>
            <w:pPr>
              <w:spacing w:line="240" w:lineRule="auto"/>
              <w:jc w:val="center"/>
              <w:rPr>
                <w:rFonts w:ascii="宋体" w:hAnsi="宋体"/>
                <w:color w:val="000000" w:themeColor="text1"/>
                <w:sz w:val="18"/>
                <w14:textFill>
                  <w14:solidFill>
                    <w14:schemeClr w14:val="tx1"/>
                  </w14:solidFill>
                </w14:textFill>
              </w:rPr>
            </w:pPr>
            <w:r>
              <w:rPr>
                <w:rFonts w:hint="eastAsia" w:ascii="宋体" w:hAnsi="宋体"/>
                <w:color w:val="000000" w:themeColor="text1"/>
                <w:sz w:val="18"/>
                <w14:textFill>
                  <w14:solidFill>
                    <w14:schemeClr w14:val="tx1"/>
                  </w14:solidFill>
                </w14:textFill>
              </w:rPr>
              <w:t>数值</w:t>
            </w:r>
          </w:p>
        </w:tc>
        <w:tc>
          <w:tcPr>
            <w:tcW w:w="1559" w:type="dxa"/>
            <w:tcBorders>
              <w:bottom w:val="single" w:color="auto" w:sz="4" w:space="0"/>
            </w:tcBorders>
            <w:shd w:val="clear" w:color="auto" w:fill="auto"/>
            <w:vAlign w:val="center"/>
          </w:tcPr>
          <w:p>
            <w:pPr>
              <w:spacing w:line="240" w:lineRule="auto"/>
              <w:jc w:val="center"/>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2.07</w:t>
            </w:r>
          </w:p>
        </w:tc>
        <w:tc>
          <w:tcPr>
            <w:tcW w:w="1559" w:type="dxa"/>
            <w:tcBorders>
              <w:bottom w:val="single" w:color="auto" w:sz="4" w:space="0"/>
            </w:tcBorders>
            <w:shd w:val="clear" w:color="auto" w:fill="auto"/>
            <w:vAlign w:val="center"/>
          </w:tcPr>
          <w:p>
            <w:pPr>
              <w:spacing w:line="240" w:lineRule="auto"/>
              <w:jc w:val="center"/>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3.11</w:t>
            </w:r>
          </w:p>
        </w:tc>
        <w:tc>
          <w:tcPr>
            <w:tcW w:w="1701" w:type="dxa"/>
            <w:tcBorders>
              <w:bottom w:val="single" w:color="auto" w:sz="4" w:space="0"/>
            </w:tcBorders>
            <w:shd w:val="clear" w:color="auto" w:fill="auto"/>
            <w:vAlign w:val="center"/>
          </w:tcPr>
          <w:p>
            <w:pPr>
              <w:spacing w:line="240" w:lineRule="auto"/>
              <w:jc w:val="center"/>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6.72</w:t>
            </w:r>
          </w:p>
        </w:tc>
        <w:tc>
          <w:tcPr>
            <w:tcW w:w="1560" w:type="dxa"/>
            <w:tcBorders>
              <w:bottom w:val="single" w:color="auto" w:sz="4" w:space="0"/>
            </w:tcBorders>
            <w:shd w:val="clear" w:color="auto" w:fill="auto"/>
            <w:vAlign w:val="center"/>
          </w:tcPr>
          <w:p>
            <w:pPr>
              <w:spacing w:line="240" w:lineRule="auto"/>
              <w:jc w:val="center"/>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11.29</w:t>
            </w:r>
          </w:p>
        </w:tc>
        <w:tc>
          <w:tcPr>
            <w:tcW w:w="1514" w:type="dxa"/>
            <w:tcBorders>
              <w:bottom w:val="single" w:color="auto" w:sz="4" w:space="0"/>
            </w:tcBorders>
            <w:shd w:val="clear" w:color="auto" w:fill="auto"/>
            <w:vAlign w:val="center"/>
          </w:tcPr>
          <w:p>
            <w:pPr>
              <w:spacing w:line="240" w:lineRule="auto"/>
              <w:jc w:val="center"/>
              <w:rPr>
                <w:rFonts w:ascii="宋体" w:hAnsi="宋体"/>
                <w:color w:val="000000" w:themeColor="text1"/>
                <w:sz w:val="18"/>
                <w14:textFill>
                  <w14:solidFill>
                    <w14:schemeClr w14:val="tx1"/>
                  </w14:solidFill>
                </w14:textFill>
              </w:rPr>
            </w:pPr>
            <w:r>
              <w:rPr>
                <w:rFonts w:ascii="宋体" w:hAnsi="宋体"/>
                <w:color w:val="000000" w:themeColor="text1"/>
                <w:sz w:val="18"/>
                <w14:textFill>
                  <w14:solidFill>
                    <w14:schemeClr w14:val="tx1"/>
                  </w14:solidFill>
                </w14:textFill>
              </w:rPr>
              <w:t>15.56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4" w:space="0"/>
          </w:tblBorders>
          <w:tblCellMar>
            <w:top w:w="0" w:type="dxa"/>
            <w:left w:w="0" w:type="dxa"/>
            <w:bottom w:w="0" w:type="dxa"/>
            <w:right w:w="0" w:type="dxa"/>
          </w:tblCellMar>
        </w:tblPrEx>
        <w:trPr>
          <w:jc w:val="center"/>
        </w:trPr>
        <w:tc>
          <w:tcPr>
            <w:tcW w:w="9301" w:type="dxa"/>
            <w:gridSpan w:val="6"/>
            <w:tcBorders>
              <w:top w:val="single" w:color="auto" w:sz="4" w:space="0"/>
            </w:tcBorders>
            <w:shd w:val="clear" w:color="auto" w:fill="auto"/>
            <w:vAlign w:val="center"/>
          </w:tcPr>
          <w:p>
            <w:pPr>
              <w:pStyle w:val="183"/>
              <w:rPr>
                <w:color w:val="000000" w:themeColor="text1"/>
                <w14:textFill>
                  <w14:solidFill>
                    <w14:schemeClr w14:val="tx1"/>
                  </w14:solidFill>
                </w14:textFill>
              </w:rPr>
            </w:pPr>
            <w:r>
              <w:rPr>
                <w:rFonts w:hint="eastAsia"/>
                <w:color w:val="000000" w:themeColor="text1"/>
                <w14:textFill>
                  <w14:solidFill>
                    <w14:schemeClr w14:val="tx1"/>
                  </w14:solidFill>
                </w14:textFill>
              </w:rPr>
              <w:t>表格中生产率基准数据是基于中国软件行业基准数据（CSBMK®-202210）的数据库，可随着行业基准数据的变化而变化。生产率基准数据通常使用P50的取值测算工作量、费用的最有可能值，使用P50的正负20%分别测算上下限。特殊情况（如项目目标约束极其严格）下，也可采用P10和P90的值测算上下限。</w:t>
            </w:r>
          </w:p>
        </w:tc>
      </w:tr>
    </w:tbl>
    <w:p>
      <w:pPr>
        <w:pStyle w:val="82"/>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应用类型调整因子参数表</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应用类型调整因子参数见表</w:t>
      </w:r>
      <w:r>
        <w:rPr>
          <w:color w:val="000000" w:themeColor="text1"/>
          <w14:textFill>
            <w14:solidFill>
              <w14:schemeClr w14:val="tx1"/>
            </w14:solidFill>
          </w14:textFill>
        </w:rPr>
        <w:t>A</w:t>
      </w:r>
      <w:r>
        <w:rPr>
          <w:rFonts w:hint="eastAsia"/>
          <w:color w:val="000000" w:themeColor="text1"/>
          <w14:textFill>
            <w14:solidFill>
              <w14:schemeClr w14:val="tx1"/>
            </w14:solidFill>
          </w14:textFill>
        </w:rPr>
        <w:t>.4。</w:t>
      </w:r>
    </w:p>
    <w:p>
      <w:pPr>
        <w:pStyle w:val="60"/>
        <w:ind w:firstLine="420"/>
        <w:rPr>
          <w:color w:val="000000" w:themeColor="text1"/>
          <w14:textFill>
            <w14:solidFill>
              <w14:schemeClr w14:val="tx1"/>
            </w14:solidFill>
          </w14:textFill>
        </w:rPr>
      </w:pPr>
    </w:p>
    <w:p>
      <w:pPr>
        <w:pStyle w:val="60"/>
        <w:ind w:firstLine="420"/>
        <w:rPr>
          <w:color w:val="000000" w:themeColor="text1"/>
          <w14:textFill>
            <w14:solidFill>
              <w14:schemeClr w14:val="tx1"/>
            </w14:solidFill>
          </w14:textFill>
        </w:rPr>
      </w:pPr>
    </w:p>
    <w:p>
      <w:pPr>
        <w:pStyle w:val="60"/>
        <w:ind w:firstLine="420"/>
        <w:rPr>
          <w:color w:val="000000" w:themeColor="text1"/>
          <w14:textFill>
            <w14:solidFill>
              <w14:schemeClr w14:val="tx1"/>
            </w14:solidFill>
          </w14:textFill>
        </w:rPr>
      </w:pPr>
    </w:p>
    <w:p>
      <w:pPr>
        <w:pStyle w:val="60"/>
        <w:ind w:firstLine="420"/>
        <w:rPr>
          <w:color w:val="000000" w:themeColor="text1"/>
          <w14:textFill>
            <w14:solidFill>
              <w14:schemeClr w14:val="tx1"/>
            </w14:solidFill>
          </w14:textFill>
        </w:rPr>
      </w:pPr>
    </w:p>
    <w:p>
      <w:pPr>
        <w:pStyle w:val="60"/>
        <w:ind w:firstLine="420"/>
        <w:rPr>
          <w:color w:val="000000" w:themeColor="text1"/>
          <w14:textFill>
            <w14:solidFill>
              <w14:schemeClr w14:val="tx1"/>
            </w14:solidFill>
          </w14:textFill>
        </w:rPr>
      </w:pPr>
    </w:p>
    <w:p>
      <w:pPr>
        <w:pStyle w:val="81"/>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应用类型调整因子参数表</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482"/>
        <w:gridCol w:w="6423"/>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jc w:val="center"/>
        </w:trPr>
        <w:tc>
          <w:tcPr>
            <w:tcW w:w="1482" w:type="dxa"/>
            <w:tcBorders>
              <w:top w:val="single" w:color="auto" w:sz="8" w:space="0"/>
              <w:left w:val="single" w:color="auto" w:sz="8" w:space="0"/>
              <w:bottom w:val="single" w:color="auto" w:sz="8" w:space="0"/>
            </w:tcBorders>
            <w:shd w:val="clear" w:color="auto" w:fill="auto"/>
            <w:vAlign w:val="center"/>
          </w:tcPr>
          <w:p>
            <w:pPr>
              <w:widowControl/>
              <w:snapToGrid w:val="0"/>
              <w:spacing w:line="240" w:lineRule="auto"/>
              <w:jc w:val="center"/>
              <w:textAlignment w:val="center"/>
              <w:rPr>
                <w:rFonts w:ascii="宋体" w:hAnsi="宋体" w:cs="黑体"/>
                <w:color w:val="000000" w:themeColor="text1"/>
                <w:sz w:val="18"/>
                <w:szCs w:val="18"/>
                <w14:textFill>
                  <w14:solidFill>
                    <w14:schemeClr w14:val="tx1"/>
                  </w14:solidFill>
                </w14:textFill>
              </w:rPr>
            </w:pPr>
            <w:r>
              <w:rPr>
                <w:rFonts w:hint="eastAsia" w:ascii="宋体" w:hAnsi="宋体" w:cs="黑体"/>
                <w:color w:val="000000" w:themeColor="text1"/>
                <w:kern w:val="0"/>
                <w:sz w:val="18"/>
                <w:szCs w:val="18"/>
                <w:lang w:bidi="ar"/>
                <w14:textFill>
                  <w14:solidFill>
                    <w14:schemeClr w14:val="tx1"/>
                  </w14:solidFill>
                </w14:textFill>
              </w:rPr>
              <w:t>应用类型</w:t>
            </w:r>
          </w:p>
        </w:tc>
        <w:tc>
          <w:tcPr>
            <w:tcW w:w="6423" w:type="dxa"/>
            <w:tcBorders>
              <w:top w:val="single" w:color="auto" w:sz="8" w:space="0"/>
              <w:bottom w:val="single" w:color="auto" w:sz="8" w:space="0"/>
            </w:tcBorders>
            <w:shd w:val="clear" w:color="auto" w:fill="auto"/>
            <w:vAlign w:val="center"/>
          </w:tcPr>
          <w:p>
            <w:pPr>
              <w:widowControl/>
              <w:snapToGrid w:val="0"/>
              <w:spacing w:line="240" w:lineRule="auto"/>
              <w:jc w:val="center"/>
              <w:textAlignment w:val="center"/>
              <w:rPr>
                <w:rFonts w:ascii="宋体" w:hAnsi="宋体" w:cs="黑体"/>
                <w:color w:val="000000" w:themeColor="text1"/>
                <w:sz w:val="18"/>
                <w:szCs w:val="18"/>
                <w14:textFill>
                  <w14:solidFill>
                    <w14:schemeClr w14:val="tx1"/>
                  </w14:solidFill>
                </w14:textFill>
              </w:rPr>
            </w:pPr>
            <w:r>
              <w:rPr>
                <w:rFonts w:hint="eastAsia" w:ascii="宋体" w:hAnsi="宋体" w:cs="黑体"/>
                <w:color w:val="000000" w:themeColor="text1"/>
                <w:kern w:val="0"/>
                <w:sz w:val="18"/>
                <w:szCs w:val="18"/>
                <w:lang w:bidi="ar"/>
                <w14:textFill>
                  <w14:solidFill>
                    <w14:schemeClr w14:val="tx1"/>
                  </w14:solidFill>
                </w14:textFill>
              </w:rPr>
              <w:t>范围</w:t>
            </w:r>
          </w:p>
        </w:tc>
        <w:tc>
          <w:tcPr>
            <w:tcW w:w="1417" w:type="dxa"/>
            <w:tcBorders>
              <w:top w:val="single" w:color="auto" w:sz="8" w:space="0"/>
              <w:bottom w:val="single" w:color="auto" w:sz="8" w:space="0"/>
              <w:right w:val="single" w:color="auto" w:sz="8" w:space="0"/>
            </w:tcBorders>
            <w:shd w:val="clear" w:color="auto" w:fill="auto"/>
            <w:vAlign w:val="center"/>
          </w:tcPr>
          <w:p>
            <w:pPr>
              <w:widowControl/>
              <w:snapToGrid w:val="0"/>
              <w:spacing w:line="240" w:lineRule="auto"/>
              <w:jc w:val="center"/>
              <w:textAlignment w:val="center"/>
              <w:rPr>
                <w:rFonts w:ascii="宋体" w:hAnsi="宋体" w:cs="黑体"/>
                <w:color w:val="000000" w:themeColor="text1"/>
                <w:sz w:val="18"/>
                <w:szCs w:val="18"/>
                <w14:textFill>
                  <w14:solidFill>
                    <w14:schemeClr w14:val="tx1"/>
                  </w14:solidFill>
                </w14:textFill>
              </w:rPr>
            </w:pPr>
            <w:r>
              <w:rPr>
                <w:rFonts w:hint="eastAsia" w:ascii="宋体" w:hAnsi="宋体" w:cs="黑体"/>
                <w:color w:val="000000" w:themeColor="text1"/>
                <w:kern w:val="0"/>
                <w:sz w:val="18"/>
                <w:szCs w:val="18"/>
                <w:lang w:bidi="ar"/>
                <w14:textFill>
                  <w14:solidFill>
                    <w14:schemeClr w14:val="tx1"/>
                  </w14:solidFill>
                </w14:textFill>
              </w:rPr>
              <w:t>调整因子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482" w:type="dxa"/>
            <w:tcBorders>
              <w:top w:val="single" w:color="auto" w:sz="8" w:space="0"/>
              <w:left w:val="single" w:color="auto" w:sz="8" w:space="0"/>
            </w:tcBorders>
            <w:shd w:val="clear" w:color="auto" w:fill="auto"/>
            <w:vAlign w:val="center"/>
          </w:tcPr>
          <w:p>
            <w:pPr>
              <w:snapToGrid w:val="0"/>
              <w:spacing w:line="240" w:lineRule="auto"/>
              <w:ind w:left="84"/>
              <w:jc w:val="center"/>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业务处理</w:t>
            </w:r>
          </w:p>
        </w:tc>
        <w:tc>
          <w:tcPr>
            <w:tcW w:w="6423" w:type="dxa"/>
            <w:tcBorders>
              <w:top w:val="single" w:color="auto" w:sz="8" w:space="0"/>
            </w:tcBorders>
            <w:shd w:val="clear" w:color="auto" w:fill="auto"/>
            <w:vAlign w:val="center"/>
          </w:tcPr>
          <w:p>
            <w:pPr>
              <w:snapToGrid w:val="0"/>
              <w:spacing w:line="240" w:lineRule="auto"/>
              <w:ind w:left="84"/>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各类业务应用系统、政务服务系统、协同办公系统等</w:t>
            </w:r>
          </w:p>
        </w:tc>
        <w:tc>
          <w:tcPr>
            <w:tcW w:w="1417" w:type="dxa"/>
            <w:tcBorders>
              <w:top w:val="single" w:color="auto" w:sz="8" w:space="0"/>
              <w:right w:val="single" w:color="auto" w:sz="8" w:space="0"/>
            </w:tcBorders>
            <w:shd w:val="clear" w:color="auto" w:fill="auto"/>
            <w:vAlign w:val="center"/>
          </w:tcPr>
          <w:p>
            <w:pPr>
              <w:snapToGrid w:val="0"/>
              <w:spacing w:line="240" w:lineRule="auto"/>
              <w:ind w:left="84"/>
              <w:jc w:val="center"/>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5" w:hRule="atLeast"/>
          <w:jc w:val="center"/>
        </w:trPr>
        <w:tc>
          <w:tcPr>
            <w:tcW w:w="1482" w:type="dxa"/>
            <w:tcBorders>
              <w:left w:val="single" w:color="auto" w:sz="8" w:space="0"/>
              <w:bottom w:val="single" w:color="auto" w:sz="2" w:space="0"/>
            </w:tcBorders>
            <w:shd w:val="clear" w:color="auto" w:fill="auto"/>
            <w:vAlign w:val="center"/>
          </w:tcPr>
          <w:p>
            <w:pPr>
              <w:snapToGrid w:val="0"/>
              <w:spacing w:line="240" w:lineRule="auto"/>
              <w:ind w:left="84"/>
              <w:jc w:val="center"/>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应用集成</w:t>
            </w:r>
          </w:p>
        </w:tc>
        <w:tc>
          <w:tcPr>
            <w:tcW w:w="6423" w:type="dxa"/>
            <w:tcBorders>
              <w:bottom w:val="single" w:color="auto" w:sz="2" w:space="0"/>
            </w:tcBorders>
            <w:shd w:val="clear" w:color="auto" w:fill="auto"/>
            <w:vAlign w:val="center"/>
          </w:tcPr>
          <w:p>
            <w:pPr>
              <w:snapToGrid w:val="0"/>
              <w:spacing w:line="240" w:lineRule="auto"/>
              <w:ind w:left="84"/>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应用集成、公共支撑平台、企业服务总线、地理信息系统等</w:t>
            </w:r>
          </w:p>
        </w:tc>
        <w:tc>
          <w:tcPr>
            <w:tcW w:w="1417" w:type="dxa"/>
            <w:tcBorders>
              <w:bottom w:val="single" w:color="auto" w:sz="2" w:space="0"/>
              <w:right w:val="single" w:color="auto" w:sz="8" w:space="0"/>
            </w:tcBorders>
            <w:shd w:val="clear" w:color="auto" w:fill="auto"/>
            <w:vAlign w:val="center"/>
          </w:tcPr>
          <w:p>
            <w:pPr>
              <w:snapToGrid w:val="0"/>
              <w:spacing w:line="240" w:lineRule="auto"/>
              <w:ind w:left="84"/>
              <w:jc w:val="center"/>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05" w:hRule="atLeast"/>
          <w:jc w:val="center"/>
        </w:trPr>
        <w:tc>
          <w:tcPr>
            <w:tcW w:w="1482" w:type="dxa"/>
            <w:tcBorders>
              <w:top w:val="single" w:color="auto" w:sz="2" w:space="0"/>
              <w:left w:val="single" w:color="auto" w:sz="8" w:space="0"/>
              <w:bottom w:val="single" w:color="auto" w:sz="4" w:space="0"/>
              <w:right w:val="single" w:color="auto" w:sz="4" w:space="0"/>
            </w:tcBorders>
            <w:shd w:val="clear" w:color="auto" w:fill="auto"/>
            <w:vAlign w:val="center"/>
          </w:tcPr>
          <w:p>
            <w:pPr>
              <w:snapToGrid w:val="0"/>
              <w:spacing w:line="240" w:lineRule="auto"/>
              <w:ind w:left="84"/>
              <w:jc w:val="center"/>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科技</w:t>
            </w:r>
          </w:p>
        </w:tc>
        <w:tc>
          <w:tcPr>
            <w:tcW w:w="6423" w:type="dxa"/>
            <w:tcBorders>
              <w:top w:val="single" w:color="auto" w:sz="2" w:space="0"/>
              <w:left w:val="single" w:color="auto" w:sz="4" w:space="0"/>
              <w:bottom w:val="single" w:color="auto" w:sz="4" w:space="0"/>
              <w:right w:val="single" w:color="auto" w:sz="4" w:space="0"/>
            </w:tcBorders>
            <w:shd w:val="clear" w:color="auto" w:fill="auto"/>
            <w:vAlign w:val="center"/>
          </w:tcPr>
          <w:p>
            <w:pPr>
              <w:snapToGrid w:val="0"/>
              <w:spacing w:line="240" w:lineRule="auto"/>
              <w:ind w:left="84"/>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科学计算、模拟、统计等</w:t>
            </w:r>
          </w:p>
        </w:tc>
        <w:tc>
          <w:tcPr>
            <w:tcW w:w="1417" w:type="dxa"/>
            <w:tcBorders>
              <w:top w:val="single" w:color="auto" w:sz="2" w:space="0"/>
              <w:left w:val="single" w:color="auto" w:sz="4" w:space="0"/>
              <w:bottom w:val="single" w:color="auto" w:sz="4" w:space="0"/>
              <w:right w:val="single" w:color="auto" w:sz="8" w:space="0"/>
            </w:tcBorders>
            <w:shd w:val="clear" w:color="auto" w:fill="auto"/>
            <w:vAlign w:val="center"/>
          </w:tcPr>
          <w:p>
            <w:pPr>
              <w:snapToGrid w:val="0"/>
              <w:spacing w:line="240" w:lineRule="auto"/>
              <w:ind w:left="84"/>
              <w:jc w:val="center"/>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09" w:hRule="atLeast"/>
          <w:jc w:val="center"/>
        </w:trPr>
        <w:tc>
          <w:tcPr>
            <w:tcW w:w="1482" w:type="dxa"/>
            <w:tcBorders>
              <w:top w:val="single" w:color="auto" w:sz="4" w:space="0"/>
              <w:left w:val="single" w:color="auto" w:sz="8" w:space="0"/>
              <w:bottom w:val="single" w:color="auto" w:sz="4" w:space="0"/>
              <w:right w:val="single" w:color="auto" w:sz="4" w:space="0"/>
            </w:tcBorders>
            <w:shd w:val="clear" w:color="auto" w:fill="auto"/>
            <w:vAlign w:val="center"/>
          </w:tcPr>
          <w:p>
            <w:pPr>
              <w:snapToGrid w:val="0"/>
              <w:spacing w:line="240" w:lineRule="auto"/>
              <w:ind w:left="84"/>
              <w:jc w:val="center"/>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多媒体</w:t>
            </w:r>
          </w:p>
        </w:tc>
        <w:tc>
          <w:tcPr>
            <w:tcW w:w="642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ind w:left="84"/>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图形、影像、声音等多媒体应用领域；教育和娱乐应用等</w:t>
            </w:r>
          </w:p>
        </w:tc>
        <w:tc>
          <w:tcPr>
            <w:tcW w:w="1417" w:type="dxa"/>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40" w:lineRule="auto"/>
              <w:ind w:left="84"/>
              <w:jc w:val="center"/>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29" w:hRule="atLeast"/>
          <w:jc w:val="center"/>
        </w:trPr>
        <w:tc>
          <w:tcPr>
            <w:tcW w:w="1482" w:type="dxa"/>
            <w:tcBorders>
              <w:top w:val="single" w:color="auto" w:sz="4" w:space="0"/>
              <w:left w:val="single" w:color="auto" w:sz="8" w:space="0"/>
              <w:bottom w:val="single" w:color="auto" w:sz="4" w:space="0"/>
              <w:right w:val="single" w:color="auto" w:sz="4" w:space="0"/>
            </w:tcBorders>
            <w:shd w:val="clear" w:color="auto" w:fill="auto"/>
            <w:vAlign w:val="center"/>
          </w:tcPr>
          <w:p>
            <w:pPr>
              <w:snapToGrid w:val="0"/>
              <w:spacing w:line="240" w:lineRule="auto"/>
              <w:ind w:left="84"/>
              <w:jc w:val="center"/>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大数据</w:t>
            </w:r>
          </w:p>
        </w:tc>
        <w:tc>
          <w:tcPr>
            <w:tcW w:w="642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ind w:left="84"/>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大数据分析系统</w:t>
            </w:r>
          </w:p>
        </w:tc>
        <w:tc>
          <w:tcPr>
            <w:tcW w:w="1417" w:type="dxa"/>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40" w:lineRule="auto"/>
              <w:ind w:left="84"/>
              <w:jc w:val="center"/>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1.3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92" w:hRule="atLeast"/>
          <w:jc w:val="center"/>
        </w:trPr>
        <w:tc>
          <w:tcPr>
            <w:tcW w:w="1482" w:type="dxa"/>
            <w:tcBorders>
              <w:top w:val="single" w:color="auto" w:sz="4" w:space="0"/>
              <w:left w:val="single" w:color="auto" w:sz="8" w:space="0"/>
              <w:bottom w:val="single" w:color="auto" w:sz="4" w:space="0"/>
              <w:right w:val="single" w:color="auto" w:sz="4" w:space="0"/>
            </w:tcBorders>
            <w:shd w:val="clear" w:color="auto" w:fill="auto"/>
            <w:vAlign w:val="center"/>
          </w:tcPr>
          <w:p>
            <w:pPr>
              <w:snapToGrid w:val="0"/>
              <w:spacing w:line="240" w:lineRule="auto"/>
              <w:ind w:left="84"/>
              <w:jc w:val="center"/>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智能信息</w:t>
            </w:r>
          </w:p>
        </w:tc>
        <w:tc>
          <w:tcPr>
            <w:tcW w:w="642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ind w:left="84"/>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自然语言处理、人工智能、专家系统等</w:t>
            </w:r>
          </w:p>
        </w:tc>
        <w:tc>
          <w:tcPr>
            <w:tcW w:w="1417" w:type="dxa"/>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40" w:lineRule="auto"/>
              <w:ind w:left="84"/>
              <w:jc w:val="center"/>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1" w:hRule="atLeast"/>
          <w:jc w:val="center"/>
        </w:trPr>
        <w:tc>
          <w:tcPr>
            <w:tcW w:w="1482" w:type="dxa"/>
            <w:tcBorders>
              <w:top w:val="single" w:color="auto" w:sz="4" w:space="0"/>
              <w:left w:val="single" w:color="auto" w:sz="8" w:space="0"/>
              <w:bottom w:val="single" w:color="auto" w:sz="4" w:space="0"/>
              <w:right w:val="single" w:color="auto" w:sz="4" w:space="0"/>
            </w:tcBorders>
            <w:shd w:val="clear" w:color="auto" w:fill="auto"/>
            <w:vAlign w:val="center"/>
          </w:tcPr>
          <w:p>
            <w:pPr>
              <w:snapToGrid w:val="0"/>
              <w:spacing w:line="240" w:lineRule="auto"/>
              <w:ind w:left="84"/>
              <w:jc w:val="center"/>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系统</w:t>
            </w:r>
          </w:p>
        </w:tc>
        <w:tc>
          <w:tcPr>
            <w:tcW w:w="642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ind w:left="84"/>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操作系统、数据库系统、集成开发环境、自动化开发/设计工具等</w:t>
            </w:r>
          </w:p>
        </w:tc>
        <w:tc>
          <w:tcPr>
            <w:tcW w:w="1417" w:type="dxa"/>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40" w:lineRule="auto"/>
              <w:ind w:left="84"/>
              <w:jc w:val="center"/>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1.7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7" w:hRule="atLeast"/>
          <w:jc w:val="center"/>
        </w:trPr>
        <w:tc>
          <w:tcPr>
            <w:tcW w:w="1482" w:type="dxa"/>
            <w:tcBorders>
              <w:top w:val="single" w:color="auto" w:sz="4" w:space="0"/>
              <w:left w:val="single" w:color="auto" w:sz="8" w:space="0"/>
              <w:bottom w:val="single" w:color="auto" w:sz="4" w:space="0"/>
              <w:right w:val="single" w:color="auto" w:sz="4" w:space="0"/>
            </w:tcBorders>
            <w:shd w:val="clear" w:color="auto" w:fill="auto"/>
            <w:vAlign w:val="center"/>
          </w:tcPr>
          <w:p>
            <w:pPr>
              <w:snapToGrid w:val="0"/>
              <w:spacing w:line="240" w:lineRule="auto"/>
              <w:ind w:left="84"/>
              <w:jc w:val="center"/>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通信控制</w:t>
            </w:r>
          </w:p>
        </w:tc>
        <w:tc>
          <w:tcPr>
            <w:tcW w:w="6423" w:type="dxa"/>
            <w:tcBorders>
              <w:top w:val="single" w:color="auto" w:sz="4" w:space="0"/>
              <w:left w:val="single" w:color="auto" w:sz="4" w:space="0"/>
              <w:bottom w:val="single" w:color="auto" w:sz="4" w:space="0"/>
              <w:right w:val="single" w:color="auto" w:sz="4" w:space="0"/>
            </w:tcBorders>
            <w:shd w:val="clear" w:color="auto" w:fill="auto"/>
            <w:vAlign w:val="center"/>
          </w:tcPr>
          <w:p>
            <w:pPr>
              <w:snapToGrid w:val="0"/>
              <w:spacing w:line="240" w:lineRule="auto"/>
              <w:ind w:left="84"/>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通信协议、仿真、交换机软件、全球定位系统等</w:t>
            </w:r>
          </w:p>
        </w:tc>
        <w:tc>
          <w:tcPr>
            <w:tcW w:w="1417" w:type="dxa"/>
            <w:tcBorders>
              <w:top w:val="single" w:color="auto" w:sz="4" w:space="0"/>
              <w:left w:val="single" w:color="auto" w:sz="4" w:space="0"/>
              <w:bottom w:val="single" w:color="auto" w:sz="4" w:space="0"/>
              <w:right w:val="single" w:color="auto" w:sz="8" w:space="0"/>
            </w:tcBorders>
            <w:shd w:val="clear" w:color="auto" w:fill="auto"/>
            <w:vAlign w:val="center"/>
          </w:tcPr>
          <w:p>
            <w:pPr>
              <w:snapToGrid w:val="0"/>
              <w:spacing w:line="240" w:lineRule="auto"/>
              <w:ind w:left="84"/>
              <w:jc w:val="center"/>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1.9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09" w:hRule="atLeast"/>
          <w:jc w:val="center"/>
        </w:trPr>
        <w:tc>
          <w:tcPr>
            <w:tcW w:w="1482" w:type="dxa"/>
            <w:tcBorders>
              <w:top w:val="single" w:color="auto" w:sz="4" w:space="0"/>
              <w:left w:val="single" w:color="auto" w:sz="8" w:space="0"/>
              <w:bottom w:val="single" w:color="auto" w:sz="8" w:space="0"/>
              <w:right w:val="single" w:color="auto" w:sz="4" w:space="0"/>
            </w:tcBorders>
            <w:shd w:val="clear" w:color="auto" w:fill="auto"/>
            <w:vAlign w:val="center"/>
          </w:tcPr>
          <w:p>
            <w:pPr>
              <w:snapToGrid w:val="0"/>
              <w:spacing w:line="240" w:lineRule="auto"/>
              <w:ind w:left="84"/>
              <w:jc w:val="center"/>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流程控制</w:t>
            </w:r>
          </w:p>
        </w:tc>
        <w:tc>
          <w:tcPr>
            <w:tcW w:w="6423" w:type="dxa"/>
            <w:tcBorders>
              <w:top w:val="single" w:color="auto" w:sz="4" w:space="0"/>
              <w:left w:val="single" w:color="auto" w:sz="4" w:space="0"/>
              <w:bottom w:val="single" w:color="auto" w:sz="8" w:space="0"/>
              <w:right w:val="single" w:color="auto" w:sz="4" w:space="0"/>
            </w:tcBorders>
            <w:shd w:val="clear" w:color="auto" w:fill="auto"/>
            <w:vAlign w:val="center"/>
          </w:tcPr>
          <w:p>
            <w:pPr>
              <w:snapToGrid w:val="0"/>
              <w:spacing w:line="240" w:lineRule="auto"/>
              <w:ind w:left="84"/>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生产管理、仪器控制、机器人控制、实时控制、嵌入式软件等</w:t>
            </w:r>
          </w:p>
        </w:tc>
        <w:tc>
          <w:tcPr>
            <w:tcW w:w="1417" w:type="dxa"/>
            <w:tcBorders>
              <w:top w:val="single" w:color="auto" w:sz="4" w:space="0"/>
              <w:left w:val="single" w:color="auto" w:sz="4" w:space="0"/>
              <w:bottom w:val="single" w:color="auto" w:sz="8" w:space="0"/>
              <w:right w:val="single" w:color="auto" w:sz="8" w:space="0"/>
            </w:tcBorders>
            <w:shd w:val="clear" w:color="auto" w:fill="auto"/>
            <w:vAlign w:val="center"/>
          </w:tcPr>
          <w:p>
            <w:pPr>
              <w:snapToGrid w:val="0"/>
              <w:spacing w:line="240" w:lineRule="auto"/>
              <w:ind w:left="84"/>
              <w:jc w:val="center"/>
              <w:rPr>
                <w:rFonts w:ascii="宋体" w:hAnsi="宋体" w:cs="宋体"/>
                <w:color w:val="000000" w:themeColor="text1"/>
                <w:spacing w:val="-6"/>
                <w:sz w:val="18"/>
                <w:szCs w:val="18"/>
                <w14:textFill>
                  <w14:solidFill>
                    <w14:schemeClr w14:val="tx1"/>
                  </w14:solidFill>
                </w14:textFill>
              </w:rPr>
            </w:pPr>
            <w:r>
              <w:rPr>
                <w:rFonts w:hint="eastAsia" w:ascii="宋体" w:hAnsi="宋体" w:cs="宋体"/>
                <w:color w:val="000000" w:themeColor="text1"/>
                <w:spacing w:val="-6"/>
                <w:sz w:val="18"/>
                <w:szCs w:val="18"/>
                <w14:textFill>
                  <w14:solidFill>
                    <w14:schemeClr w14:val="tx1"/>
                  </w14:solidFill>
                </w14:textFill>
              </w:rPr>
              <w:t>2.0</w:t>
            </w:r>
          </w:p>
        </w:tc>
      </w:tr>
    </w:tbl>
    <w:p>
      <w:pPr>
        <w:pStyle w:val="82"/>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质量特性调整因子参数表</w:t>
      </w:r>
    </w:p>
    <w:p>
      <w:pPr>
        <w:pStyle w:val="216"/>
        <w:rPr>
          <w:color w:val="000000" w:themeColor="text1"/>
          <w14:textFill>
            <w14:solidFill>
              <w14:schemeClr w14:val="tx1"/>
            </w14:solidFill>
          </w14:textFill>
        </w:rPr>
      </w:pPr>
      <w:r>
        <w:rPr>
          <w:rFonts w:hint="eastAsia"/>
          <w:color w:val="000000" w:themeColor="text1"/>
          <w14:textFill>
            <w14:solidFill>
              <w14:schemeClr w14:val="tx1"/>
            </w14:solidFill>
          </w14:textFill>
        </w:rPr>
        <w:t>质量特性调整因子参数见表</w:t>
      </w:r>
      <w:r>
        <w:rPr>
          <w:color w:val="000000" w:themeColor="text1"/>
          <w14:textFill>
            <w14:solidFill>
              <w14:schemeClr w14:val="tx1"/>
            </w14:solidFill>
          </w14:textFill>
        </w:rPr>
        <w:t>A</w:t>
      </w:r>
      <w:r>
        <w:rPr>
          <w:rFonts w:hint="eastAsia"/>
          <w:color w:val="000000" w:themeColor="text1"/>
          <w14:textFill>
            <w14:solidFill>
              <w14:schemeClr w14:val="tx1"/>
            </w14:solidFill>
          </w14:textFill>
        </w:rPr>
        <w:t>.5。</w:t>
      </w:r>
    </w:p>
    <w:p>
      <w:pPr>
        <w:widowControl/>
        <w:numPr>
          <w:ilvl w:val="1"/>
          <w:numId w:val="5"/>
        </w:numPr>
        <w:snapToGrid w:val="0"/>
        <w:spacing w:before="156" w:beforeLines="50" w:after="156" w:afterLines="50" w:line="240" w:lineRule="auto"/>
        <w:jc w:val="center"/>
        <w:textAlignment w:val="baseline"/>
        <w:rPr>
          <w:rFonts w:ascii="黑体" w:hAnsi="Times New Roman" w:eastAsia="黑体"/>
          <w:color w:val="000000" w:themeColor="text1"/>
          <w:kern w:val="21"/>
          <w:szCs w:val="20"/>
          <w14:textFill>
            <w14:solidFill>
              <w14:schemeClr w14:val="tx1"/>
            </w14:solidFill>
          </w14:textFill>
        </w:rPr>
      </w:pPr>
      <w:r>
        <w:rPr>
          <w:rFonts w:hint="eastAsia" w:ascii="黑体" w:hAnsi="Times New Roman" w:eastAsia="黑体"/>
          <w:color w:val="000000" w:themeColor="text1"/>
          <w:kern w:val="21"/>
          <w:szCs w:val="20"/>
          <w14:textFill>
            <w14:solidFill>
              <w14:schemeClr w14:val="tx1"/>
            </w14:solidFill>
          </w14:textFill>
        </w:rPr>
        <w:t>质量特性调整因子参数表</w:t>
      </w:r>
    </w:p>
    <w:tbl>
      <w:tblPr>
        <w:tblStyle w:val="24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1124"/>
        <w:gridCol w:w="1843"/>
        <w:gridCol w:w="4961"/>
        <w:gridCol w:w="14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2967" w:type="dxa"/>
            <w:gridSpan w:val="2"/>
            <w:tcBorders>
              <w:top w:val="single" w:color="auto" w:sz="8" w:space="0"/>
              <w:left w:val="single" w:color="auto" w:sz="8" w:space="0"/>
              <w:bottom w:val="single" w:color="auto" w:sz="8" w:space="0"/>
              <w:right w:val="single" w:color="auto" w:sz="4" w:space="0"/>
            </w:tcBorders>
            <w:shd w:val="clear" w:color="auto" w:fill="auto"/>
            <w:vAlign w:val="center"/>
          </w:tcPr>
          <w:p>
            <w:pPr>
              <w:spacing w:line="240" w:lineRule="auto"/>
              <w:jc w:val="center"/>
              <w:rPr>
                <w:rFonts w:ascii="宋体" w:hAnsi="宋体" w:cs="黑体"/>
                <w:color w:val="000000" w:themeColor="text1"/>
                <w:sz w:val="18"/>
                <w:szCs w:val="18"/>
                <w14:textFill>
                  <w14:solidFill>
                    <w14:schemeClr w14:val="tx1"/>
                  </w14:solidFill>
                </w14:textFill>
              </w:rPr>
            </w:pPr>
            <w:r>
              <w:rPr>
                <w:rFonts w:hint="eastAsia" w:ascii="宋体" w:hAnsi="宋体" w:cs="黑体"/>
                <w:color w:val="000000" w:themeColor="text1"/>
                <w:spacing w:val="-3"/>
                <w:position w:val="6"/>
                <w:sz w:val="18"/>
                <w:szCs w:val="18"/>
                <w14:textFill>
                  <w14:solidFill>
                    <w14:schemeClr w14:val="tx1"/>
                  </w14:solidFill>
                </w14:textFill>
              </w:rPr>
              <w:t>调整因子</w:t>
            </w:r>
          </w:p>
        </w:tc>
        <w:tc>
          <w:tcPr>
            <w:tcW w:w="4961" w:type="dxa"/>
            <w:tcBorders>
              <w:top w:val="single" w:color="auto" w:sz="8" w:space="0"/>
              <w:left w:val="single" w:color="auto" w:sz="4" w:space="0"/>
              <w:bottom w:val="single" w:color="auto" w:sz="8" w:space="0"/>
              <w:right w:val="single" w:color="auto" w:sz="4" w:space="0"/>
            </w:tcBorders>
            <w:shd w:val="clear" w:color="auto" w:fill="auto"/>
            <w:vAlign w:val="center"/>
          </w:tcPr>
          <w:p>
            <w:pPr>
              <w:spacing w:line="240" w:lineRule="auto"/>
              <w:jc w:val="center"/>
              <w:rPr>
                <w:rFonts w:ascii="宋体" w:hAnsi="宋体" w:cs="黑体"/>
                <w:color w:val="000000" w:themeColor="text1"/>
                <w:sz w:val="18"/>
                <w:szCs w:val="18"/>
                <w14:textFill>
                  <w14:solidFill>
                    <w14:schemeClr w14:val="tx1"/>
                  </w14:solidFill>
                </w14:textFill>
              </w:rPr>
            </w:pPr>
            <w:r>
              <w:rPr>
                <w:rFonts w:hint="eastAsia" w:ascii="宋体" w:hAnsi="宋体" w:cs="黑体"/>
                <w:color w:val="000000" w:themeColor="text1"/>
                <w:spacing w:val="-2"/>
                <w:sz w:val="18"/>
                <w:szCs w:val="18"/>
                <w14:textFill>
                  <w14:solidFill>
                    <w14:schemeClr w14:val="tx1"/>
                  </w14:solidFill>
                </w14:textFill>
              </w:rPr>
              <w:t>判断标</w:t>
            </w:r>
            <w:r>
              <w:rPr>
                <w:rFonts w:hint="eastAsia" w:ascii="宋体" w:hAnsi="宋体" w:cs="黑体"/>
                <w:color w:val="000000" w:themeColor="text1"/>
                <w:spacing w:val="-1"/>
                <w:sz w:val="18"/>
                <w:szCs w:val="18"/>
                <w14:textFill>
                  <w14:solidFill>
                    <w14:schemeClr w14:val="tx1"/>
                  </w14:solidFill>
                </w14:textFill>
              </w:rPr>
              <w:t>准</w:t>
            </w:r>
          </w:p>
        </w:tc>
        <w:tc>
          <w:tcPr>
            <w:tcW w:w="1406" w:type="dxa"/>
            <w:tcBorders>
              <w:top w:val="single" w:color="auto" w:sz="8" w:space="0"/>
              <w:left w:val="single" w:color="auto" w:sz="4" w:space="0"/>
              <w:bottom w:val="single" w:color="auto" w:sz="8" w:space="0"/>
              <w:right w:val="single" w:color="auto" w:sz="8" w:space="0"/>
            </w:tcBorders>
            <w:shd w:val="clear" w:color="auto" w:fill="auto"/>
            <w:vAlign w:val="center"/>
          </w:tcPr>
          <w:p>
            <w:pPr>
              <w:spacing w:line="240" w:lineRule="auto"/>
              <w:ind w:left="138"/>
              <w:jc w:val="center"/>
              <w:rPr>
                <w:rFonts w:ascii="宋体" w:hAnsi="宋体" w:cs="黑体"/>
                <w:color w:val="000000" w:themeColor="text1"/>
                <w:sz w:val="18"/>
                <w:szCs w:val="18"/>
                <w14:textFill>
                  <w14:solidFill>
                    <w14:schemeClr w14:val="tx1"/>
                  </w14:solidFill>
                </w14:textFill>
              </w:rPr>
            </w:pPr>
            <w:r>
              <w:rPr>
                <w:rFonts w:hint="eastAsia" w:ascii="宋体" w:hAnsi="宋体" w:cs="黑体"/>
                <w:color w:val="000000" w:themeColor="text1"/>
                <w:sz w:val="18"/>
                <w:szCs w:val="18"/>
                <w14:textFill>
                  <w14:solidFill>
                    <w14:schemeClr w14:val="tx1"/>
                  </w14:solidFill>
                </w14:textFill>
              </w:rPr>
              <w:t>影响度值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24" w:type="dxa"/>
            <w:vMerge w:val="restart"/>
            <w:tcBorders>
              <w:top w:val="single" w:color="auto" w:sz="8" w:space="0"/>
              <w:left w:val="single" w:color="auto" w:sz="8" w:space="0"/>
              <w:bottom w:val="single" w:color="auto" w:sz="4" w:space="0"/>
              <w:right w:val="single" w:color="auto" w:sz="4" w:space="0"/>
            </w:tcBorders>
            <w:shd w:val="clear" w:color="auto" w:fill="auto"/>
            <w:vAlign w:val="center"/>
          </w:tcPr>
          <w:p>
            <w:pPr>
              <w:spacing w:line="240" w:lineRule="auto"/>
              <w:ind w:right="109"/>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5"/>
                <w:sz w:val="18"/>
                <w:szCs w:val="18"/>
                <w14:textFill>
                  <w14:solidFill>
                    <w14:schemeClr w14:val="tx1"/>
                  </w14:solidFill>
                </w14:textFill>
              </w:rPr>
              <w:t>分</w:t>
            </w:r>
            <w:r>
              <w:rPr>
                <w:rFonts w:hint="eastAsia" w:ascii="宋体" w:hAnsi="宋体" w:cs="宋体"/>
                <w:color w:val="000000" w:themeColor="text1"/>
                <w:spacing w:val="-3"/>
                <w:sz w:val="18"/>
                <w:szCs w:val="18"/>
                <w14:textFill>
                  <w14:solidFill>
                    <w14:schemeClr w14:val="tx1"/>
                  </w14:solidFill>
                </w14:textFill>
              </w:rPr>
              <w:t>布式</w:t>
            </w:r>
            <w:r>
              <w:rPr>
                <w:rFonts w:hint="eastAsia" w:ascii="宋体" w:hAnsi="宋体" w:cs="宋体"/>
                <w:color w:val="000000" w:themeColor="text1"/>
                <w:spacing w:val="-4"/>
                <w:sz w:val="18"/>
                <w:szCs w:val="18"/>
                <w14:textFill>
                  <w14:solidFill>
                    <w14:schemeClr w14:val="tx1"/>
                  </w14:solidFill>
                </w14:textFill>
              </w:rPr>
              <w:t>处</w:t>
            </w:r>
            <w:r>
              <w:rPr>
                <w:rFonts w:hint="eastAsia" w:ascii="宋体" w:hAnsi="宋体" w:cs="宋体"/>
                <w:color w:val="000000" w:themeColor="text1"/>
                <w:spacing w:val="-3"/>
                <w:sz w:val="18"/>
                <w:szCs w:val="18"/>
                <w14:textFill>
                  <w14:solidFill>
                    <w14:schemeClr w14:val="tx1"/>
                  </w14:solidFill>
                </w14:textFill>
              </w:rPr>
              <w:t>理</w:t>
            </w:r>
          </w:p>
        </w:tc>
        <w:tc>
          <w:tcPr>
            <w:tcW w:w="1843" w:type="dxa"/>
            <w:vMerge w:val="restart"/>
            <w:tcBorders>
              <w:top w:val="single" w:color="auto" w:sz="8" w:space="0"/>
              <w:left w:val="single" w:color="auto" w:sz="4" w:space="0"/>
              <w:bottom w:val="single" w:color="auto" w:sz="4" w:space="0"/>
              <w:right w:val="single" w:color="auto" w:sz="4" w:space="0"/>
            </w:tcBorders>
            <w:shd w:val="clear" w:color="auto" w:fill="auto"/>
            <w:vAlign w:val="center"/>
          </w:tcPr>
          <w:p>
            <w:pPr>
              <w:spacing w:line="240" w:lineRule="auto"/>
              <w:ind w:right="164"/>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2"/>
                <w:sz w:val="18"/>
                <w:szCs w:val="18"/>
                <w14:textFill>
                  <w14:solidFill>
                    <w14:schemeClr w14:val="tx1"/>
                  </w14:solidFill>
                </w14:textFill>
              </w:rPr>
              <w:t>指应用能够</w:t>
            </w:r>
            <w:r>
              <w:rPr>
                <w:rFonts w:hint="eastAsia" w:ascii="宋体" w:hAnsi="宋体" w:cs="宋体"/>
                <w:color w:val="000000" w:themeColor="text1"/>
                <w:spacing w:val="1"/>
                <w:sz w:val="18"/>
                <w:szCs w:val="18"/>
                <w14:textFill>
                  <w14:solidFill>
                    <w14:schemeClr w14:val="tx1"/>
                  </w14:solidFill>
                </w14:textFill>
              </w:rPr>
              <w:t>在</w:t>
            </w:r>
            <w:r>
              <w:rPr>
                <w:rFonts w:hint="eastAsia" w:ascii="宋体" w:hAnsi="宋体" w:cs="宋体"/>
                <w:color w:val="000000" w:themeColor="text1"/>
                <w:spacing w:val="-2"/>
                <w:sz w:val="18"/>
                <w:szCs w:val="18"/>
                <w14:textFill>
                  <w14:solidFill>
                    <w14:schemeClr w14:val="tx1"/>
                  </w14:solidFill>
                </w14:textFill>
              </w:rPr>
              <w:t>各组成要素</w:t>
            </w:r>
            <w:r>
              <w:rPr>
                <w:rFonts w:hint="eastAsia" w:ascii="宋体" w:hAnsi="宋体" w:cs="宋体"/>
                <w:color w:val="000000" w:themeColor="text1"/>
                <w:spacing w:val="-1"/>
                <w:sz w:val="18"/>
                <w:szCs w:val="18"/>
                <w14:textFill>
                  <w14:solidFill>
                    <w14:schemeClr w14:val="tx1"/>
                  </w14:solidFill>
                </w14:textFill>
              </w:rPr>
              <w:t>之</w:t>
            </w:r>
            <w:r>
              <w:rPr>
                <w:rFonts w:hint="eastAsia" w:ascii="宋体" w:hAnsi="宋体" w:cs="宋体"/>
                <w:color w:val="000000" w:themeColor="text1"/>
                <w:spacing w:val="4"/>
                <w:sz w:val="18"/>
                <w:szCs w:val="18"/>
                <w14:textFill>
                  <w14:solidFill>
                    <w14:schemeClr w14:val="tx1"/>
                  </w14:solidFill>
                </w14:textFill>
              </w:rPr>
              <w:t>间</w:t>
            </w:r>
            <w:r>
              <w:rPr>
                <w:rFonts w:hint="eastAsia" w:ascii="宋体" w:hAnsi="宋体" w:cs="宋体"/>
                <w:color w:val="000000" w:themeColor="text1"/>
                <w:spacing w:val="2"/>
                <w:sz w:val="18"/>
                <w:szCs w:val="18"/>
                <w14:textFill>
                  <w14:solidFill>
                    <w14:schemeClr w14:val="tx1"/>
                  </w14:solidFill>
                </w14:textFill>
              </w:rPr>
              <w:t>传输数据</w:t>
            </w:r>
          </w:p>
        </w:tc>
        <w:tc>
          <w:tcPr>
            <w:tcW w:w="4961" w:type="dxa"/>
            <w:tcBorders>
              <w:top w:val="single" w:color="auto" w:sz="8" w:space="0"/>
              <w:left w:val="single" w:color="auto" w:sz="4" w:space="0"/>
              <w:bottom w:val="single" w:color="auto" w:sz="4" w:space="0"/>
              <w:right w:val="single" w:color="auto" w:sz="4" w:space="0"/>
            </w:tcBorders>
            <w:shd w:val="clear" w:color="auto" w:fill="auto"/>
            <w:vAlign w:val="center"/>
          </w:tcPr>
          <w:p>
            <w:pPr>
              <w:spacing w:line="240" w:lineRule="auto"/>
              <w:ind w:left="72"/>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1"/>
                <w:sz w:val="18"/>
                <w:szCs w:val="18"/>
                <w14:textFill>
                  <w14:solidFill>
                    <w14:schemeClr w14:val="tx1"/>
                  </w14:solidFill>
                </w14:textFill>
              </w:rPr>
              <w:t>没有明示对分布式处理的需求</w:t>
            </w:r>
            <w:r>
              <w:rPr>
                <w:rFonts w:hint="eastAsia" w:ascii="宋体" w:hAnsi="宋体" w:cs="宋体"/>
                <w:color w:val="000000" w:themeColor="text1"/>
                <w:sz w:val="18"/>
                <w:szCs w:val="18"/>
                <w14:textFill>
                  <w14:solidFill>
                    <w14:schemeClr w14:val="tx1"/>
                  </w14:solidFill>
                </w14:textFill>
              </w:rPr>
              <w:t>事项</w:t>
            </w:r>
          </w:p>
        </w:tc>
        <w:tc>
          <w:tcPr>
            <w:tcW w:w="1406" w:type="dxa"/>
            <w:tcBorders>
              <w:top w:val="single" w:color="auto" w:sz="8" w:space="0"/>
              <w:left w:val="single" w:color="auto" w:sz="4" w:space="0"/>
              <w:bottom w:val="single" w:color="auto" w:sz="4" w:space="0"/>
              <w:right w:val="single" w:color="auto" w:sz="8" w:space="0"/>
            </w:tcBorders>
            <w:shd w:val="clear" w:color="auto" w:fill="auto"/>
            <w:vAlign w:val="center"/>
          </w:tcPr>
          <w:p>
            <w:pPr>
              <w:spacing w:line="240" w:lineRule="auto"/>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9"/>
                <w:position w:val="1"/>
                <w:sz w:val="18"/>
                <w:szCs w:val="18"/>
                <w14:textFill>
                  <w14:solidFill>
                    <w14:schemeClr w14:val="tx1"/>
                  </w14:solidFill>
                </w14:textFill>
              </w:rPr>
              <w:t>-</w:t>
            </w:r>
            <w:r>
              <w:rPr>
                <w:rFonts w:hint="eastAsia" w:ascii="宋体" w:hAnsi="宋体" w:cs="宋体"/>
                <w:color w:val="000000" w:themeColor="text1"/>
                <w:spacing w:val="8"/>
                <w:position w:val="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2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left="79"/>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16"/>
                <w:sz w:val="18"/>
                <w:szCs w:val="18"/>
                <w14:textFill>
                  <w14:solidFill>
                    <w14:schemeClr w14:val="tx1"/>
                  </w14:solidFill>
                </w14:textFill>
              </w:rPr>
              <w:t>通</w:t>
            </w:r>
            <w:r>
              <w:rPr>
                <w:rFonts w:hint="eastAsia" w:ascii="宋体" w:hAnsi="宋体" w:cs="宋体"/>
                <w:color w:val="000000" w:themeColor="text1"/>
                <w:spacing w:val="9"/>
                <w:sz w:val="18"/>
                <w:szCs w:val="18"/>
                <w14:textFill>
                  <w14:solidFill>
                    <w14:schemeClr w14:val="tx1"/>
                  </w14:solidFill>
                </w14:textFill>
              </w:rPr>
              <w:t>过网络进行客户端/服务器及网络基础应用分布处理和传输</w:t>
            </w:r>
          </w:p>
        </w:tc>
        <w:tc>
          <w:tcPr>
            <w:tcW w:w="1406"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40" w:lineRule="auto"/>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2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left="72"/>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1"/>
                <w:sz w:val="18"/>
                <w:szCs w:val="18"/>
                <w14:textFill>
                  <w14:solidFill>
                    <w14:schemeClr w14:val="tx1"/>
                  </w14:solidFill>
                </w14:textFill>
              </w:rPr>
              <w:t>在多个服务器及处</w:t>
            </w:r>
            <w:r>
              <w:rPr>
                <w:rFonts w:hint="eastAsia" w:ascii="宋体" w:hAnsi="宋体" w:cs="宋体"/>
                <w:color w:val="000000" w:themeColor="text1"/>
                <w:sz w:val="18"/>
                <w:szCs w:val="18"/>
                <w14:textFill>
                  <w14:solidFill>
                    <w14:schemeClr w14:val="tx1"/>
                  </w14:solidFill>
                </w14:textFill>
              </w:rPr>
              <w:t>理器上同时相互执行应用中的处理功能</w:t>
            </w:r>
          </w:p>
        </w:tc>
        <w:tc>
          <w:tcPr>
            <w:tcW w:w="1406"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40" w:lineRule="auto"/>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24"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spacing w:line="240" w:lineRule="auto"/>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5"/>
                <w:sz w:val="18"/>
                <w:szCs w:val="18"/>
                <w14:textFill>
                  <w14:solidFill>
                    <w14:schemeClr w14:val="tx1"/>
                  </w14:solidFill>
                </w14:textFill>
              </w:rPr>
              <w:t>性能</w:t>
            </w:r>
          </w:p>
        </w:tc>
        <w:tc>
          <w:tcPr>
            <w:tcW w:w="18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right="167"/>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2"/>
                <w:sz w:val="18"/>
                <w:szCs w:val="18"/>
                <w14:textFill>
                  <w14:solidFill>
                    <w14:schemeClr w14:val="tx1"/>
                  </w14:solidFill>
                </w14:textFill>
              </w:rPr>
              <w:t>指用户对应</w:t>
            </w:r>
            <w:r>
              <w:rPr>
                <w:rFonts w:hint="eastAsia" w:ascii="宋体" w:hAnsi="宋体" w:cs="宋体"/>
                <w:color w:val="000000" w:themeColor="text1"/>
                <w:spacing w:val="-1"/>
                <w:sz w:val="18"/>
                <w:szCs w:val="18"/>
                <w14:textFill>
                  <w14:solidFill>
                    <w14:schemeClr w14:val="tx1"/>
                  </w14:solidFill>
                </w14:textFill>
              </w:rPr>
              <w:t>答</w:t>
            </w:r>
            <w:r>
              <w:rPr>
                <w:rFonts w:hint="eastAsia" w:ascii="宋体" w:hAnsi="宋体" w:cs="宋体"/>
                <w:color w:val="000000" w:themeColor="text1"/>
                <w:spacing w:val="2"/>
                <w:sz w:val="18"/>
                <w:szCs w:val="18"/>
                <w14:textFill>
                  <w14:solidFill>
                    <w14:schemeClr w14:val="tx1"/>
                  </w14:solidFill>
                </w14:textFill>
              </w:rPr>
              <w:t>时间或</w:t>
            </w:r>
            <w:r>
              <w:rPr>
                <w:rFonts w:hint="eastAsia" w:ascii="宋体" w:hAnsi="宋体" w:cs="宋体"/>
                <w:color w:val="000000" w:themeColor="text1"/>
                <w:spacing w:val="1"/>
                <w:sz w:val="18"/>
                <w:szCs w:val="18"/>
                <w14:textFill>
                  <w14:solidFill>
                    <w14:schemeClr w14:val="tx1"/>
                  </w14:solidFill>
                </w14:textFill>
              </w:rPr>
              <w:t>处理率</w:t>
            </w:r>
            <w:r>
              <w:rPr>
                <w:rFonts w:hint="eastAsia" w:ascii="宋体" w:hAnsi="宋体" w:cs="宋体"/>
                <w:color w:val="000000" w:themeColor="text1"/>
                <w:spacing w:val="2"/>
                <w:sz w:val="18"/>
                <w:szCs w:val="18"/>
                <w14:textFill>
                  <w14:solidFill>
                    <w14:schemeClr w14:val="tx1"/>
                  </w14:solidFill>
                </w14:textFill>
              </w:rPr>
              <w:t>的需求水</w:t>
            </w:r>
            <w:r>
              <w:rPr>
                <w:rFonts w:hint="eastAsia" w:ascii="宋体" w:hAnsi="宋体" w:cs="宋体"/>
                <w:color w:val="000000" w:themeColor="text1"/>
                <w:spacing w:val="1"/>
                <w:sz w:val="18"/>
                <w:szCs w:val="18"/>
                <w14:textFill>
                  <w14:solidFill>
                    <w14:schemeClr w14:val="tx1"/>
                  </w14:solidFill>
                </w14:textFill>
              </w:rPr>
              <w:t>平</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left="72"/>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1"/>
                <w:sz w:val="18"/>
                <w:szCs w:val="18"/>
                <w14:textFill>
                  <w14:solidFill>
                    <w14:schemeClr w14:val="tx1"/>
                  </w14:solidFill>
                </w14:textFill>
              </w:rPr>
              <w:t>没有明示对性能的特别</w:t>
            </w:r>
            <w:r>
              <w:rPr>
                <w:rFonts w:hint="eastAsia" w:ascii="宋体" w:hAnsi="宋体" w:cs="宋体"/>
                <w:color w:val="000000" w:themeColor="text1"/>
                <w:sz w:val="18"/>
                <w:szCs w:val="18"/>
                <w14:textFill>
                  <w14:solidFill>
                    <w14:schemeClr w14:val="tx1"/>
                  </w14:solidFill>
                </w14:textFill>
              </w:rPr>
              <w:t>需求事项或活动，因此提供基本性能</w:t>
            </w:r>
          </w:p>
        </w:tc>
        <w:tc>
          <w:tcPr>
            <w:tcW w:w="1406"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40" w:lineRule="auto"/>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9"/>
                <w:position w:val="1"/>
                <w:sz w:val="18"/>
                <w:szCs w:val="18"/>
                <w14:textFill>
                  <w14:solidFill>
                    <w14:schemeClr w14:val="tx1"/>
                  </w14:solidFill>
                </w14:textFill>
              </w:rPr>
              <w:t>-</w:t>
            </w:r>
            <w:r>
              <w:rPr>
                <w:rFonts w:hint="eastAsia" w:ascii="宋体" w:hAnsi="宋体" w:cs="宋体"/>
                <w:color w:val="000000" w:themeColor="text1"/>
                <w:spacing w:val="8"/>
                <w:position w:val="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2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left="72" w:right="31"/>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应答时间或处理率</w:t>
            </w:r>
            <w:r>
              <w:rPr>
                <w:rFonts w:hint="eastAsia" w:ascii="宋体" w:hAnsi="宋体" w:cs="宋体"/>
                <w:color w:val="000000" w:themeColor="text1"/>
                <w:spacing w:val="2"/>
                <w:sz w:val="18"/>
                <w:szCs w:val="18"/>
                <w14:textFill>
                  <w14:solidFill>
                    <w14:schemeClr w14:val="tx1"/>
                  </w14:solidFill>
                </w14:textFill>
              </w:rPr>
              <w:t>对高峰时间或所有业务时间都很重要，对</w:t>
            </w:r>
            <w:r>
              <w:rPr>
                <w:rFonts w:hint="eastAsia"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pacing w:val="-4"/>
                <w:sz w:val="18"/>
                <w:szCs w:val="18"/>
                <w14:textFill>
                  <w14:solidFill>
                    <w14:schemeClr w14:val="tx1"/>
                  </w14:solidFill>
                </w14:textFill>
              </w:rPr>
              <w:t>连动</w:t>
            </w:r>
            <w:r>
              <w:rPr>
                <w:rFonts w:hint="eastAsia" w:ascii="宋体" w:hAnsi="宋体" w:cs="宋体"/>
                <w:color w:val="000000" w:themeColor="text1"/>
                <w:spacing w:val="-2"/>
                <w:sz w:val="18"/>
                <w:szCs w:val="18"/>
                <w14:textFill>
                  <w14:solidFill>
                    <w14:schemeClr w14:val="tx1"/>
                  </w14:solidFill>
                </w14:textFill>
              </w:rPr>
              <w:t>系统结束处理时间有限制</w:t>
            </w:r>
          </w:p>
        </w:tc>
        <w:tc>
          <w:tcPr>
            <w:tcW w:w="1406"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40" w:lineRule="auto"/>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2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left="72" w:right="50"/>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2"/>
                <w:sz w:val="18"/>
                <w:szCs w:val="18"/>
                <w14:textFill>
                  <w14:solidFill>
                    <w14:schemeClr w14:val="tx1"/>
                  </w14:solidFill>
                </w14:textFill>
              </w:rPr>
              <w:t>为满足性能需求事项，要求设计阶段进行性能分析，或</w:t>
            </w:r>
            <w:r>
              <w:rPr>
                <w:rFonts w:hint="eastAsia" w:ascii="宋体" w:hAnsi="宋体" w:cs="宋体"/>
                <w:color w:val="000000" w:themeColor="text1"/>
                <w:spacing w:val="1"/>
                <w:sz w:val="18"/>
                <w:szCs w:val="18"/>
                <w14:textFill>
                  <w14:solidFill>
                    <w14:schemeClr w14:val="tx1"/>
                  </w14:solidFill>
                </w14:textFill>
              </w:rPr>
              <w:t>在</w:t>
            </w:r>
            <w:r>
              <w:rPr>
                <w:rFonts w:hint="eastAsia" w:ascii="宋体" w:hAnsi="宋体" w:cs="宋体"/>
                <w:color w:val="000000" w:themeColor="text1"/>
                <w:sz w:val="18"/>
                <w:szCs w:val="18"/>
                <w14:textFill>
                  <w14:solidFill>
                    <w14:schemeClr w14:val="tx1"/>
                  </w14:solidFill>
                </w14:textFill>
              </w:rPr>
              <w:t xml:space="preserve">设 </w:t>
            </w:r>
            <w:r>
              <w:rPr>
                <w:rFonts w:hint="eastAsia" w:ascii="宋体" w:hAnsi="宋体" w:cs="宋体"/>
                <w:color w:val="000000" w:themeColor="text1"/>
                <w:spacing w:val="14"/>
                <w:sz w:val="18"/>
                <w:szCs w:val="18"/>
                <w14:textFill>
                  <w14:solidFill>
                    <w14:schemeClr w14:val="tx1"/>
                  </w14:solidFill>
                </w14:textFill>
              </w:rPr>
              <w:t>计</w:t>
            </w:r>
            <w:r>
              <w:rPr>
                <w:rFonts w:hint="eastAsia" w:ascii="宋体" w:hAnsi="宋体" w:cs="宋体"/>
                <w:color w:val="000000" w:themeColor="text1"/>
                <w:spacing w:val="7"/>
                <w:sz w:val="18"/>
                <w:szCs w:val="18"/>
                <w14:textFill>
                  <w14:solidFill>
                    <w14:schemeClr w14:val="tx1"/>
                  </w14:solidFill>
                </w14:textFill>
              </w:rPr>
              <w:t>、开发阶段使用分析工具</w:t>
            </w:r>
          </w:p>
        </w:tc>
        <w:tc>
          <w:tcPr>
            <w:tcW w:w="1406"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40" w:lineRule="auto"/>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24"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spacing w:line="240" w:lineRule="auto"/>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3"/>
                <w:sz w:val="18"/>
                <w:szCs w:val="18"/>
                <w14:textFill>
                  <w14:solidFill>
                    <w14:schemeClr w14:val="tx1"/>
                  </w14:solidFill>
                </w14:textFill>
              </w:rPr>
              <w:t>可</w:t>
            </w:r>
            <w:r>
              <w:rPr>
                <w:rFonts w:hint="eastAsia" w:ascii="宋体" w:hAnsi="宋体" w:cs="宋体"/>
                <w:color w:val="000000" w:themeColor="text1"/>
                <w:spacing w:val="-2"/>
                <w:sz w:val="18"/>
                <w:szCs w:val="18"/>
                <w14:textFill>
                  <w14:solidFill>
                    <w14:schemeClr w14:val="tx1"/>
                  </w14:solidFill>
                </w14:textFill>
              </w:rPr>
              <w:t>靠性</w:t>
            </w:r>
          </w:p>
        </w:tc>
        <w:tc>
          <w:tcPr>
            <w:tcW w:w="18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right="160"/>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指发</w:t>
            </w:r>
            <w:r>
              <w:rPr>
                <w:rFonts w:hint="eastAsia" w:ascii="宋体" w:hAnsi="宋体" w:cs="宋体"/>
                <w:color w:val="000000" w:themeColor="text1"/>
                <w:spacing w:val="2"/>
                <w:sz w:val="18"/>
                <w:szCs w:val="18"/>
                <w14:textFill>
                  <w14:solidFill>
                    <w14:schemeClr w14:val="tx1"/>
                  </w14:solidFill>
                </w14:textFill>
              </w:rPr>
              <w:t>生故障的</w:t>
            </w:r>
            <w:r>
              <w:rPr>
                <w:rFonts w:hint="eastAsia" w:ascii="宋体" w:hAnsi="宋体" w:cs="宋体"/>
                <w:color w:val="000000" w:themeColor="text1"/>
                <w:spacing w:val="3"/>
                <w:sz w:val="18"/>
                <w:szCs w:val="18"/>
                <w14:textFill>
                  <w14:solidFill>
                    <w14:schemeClr w14:val="tx1"/>
                  </w14:solidFill>
                </w14:textFill>
              </w:rPr>
              <w:t>影响程度</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left="72" w:right="23" w:firstLine="9"/>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4"/>
                <w:sz w:val="18"/>
                <w:szCs w:val="18"/>
                <w14:textFill>
                  <w14:solidFill>
                    <w14:schemeClr w14:val="tx1"/>
                  </w14:solidFill>
                </w14:textFill>
              </w:rPr>
              <w:t>没有明示对可靠</w:t>
            </w:r>
            <w:r>
              <w:rPr>
                <w:rFonts w:hint="eastAsia" w:ascii="宋体" w:hAnsi="宋体" w:cs="宋体"/>
                <w:color w:val="000000" w:themeColor="text1"/>
                <w:spacing w:val="2"/>
                <w:sz w:val="18"/>
                <w:szCs w:val="18"/>
                <w14:textFill>
                  <w14:solidFill>
                    <w14:schemeClr w14:val="tx1"/>
                  </w14:solidFill>
                </w14:textFill>
              </w:rPr>
              <w:t>性的特别需求事项或活动，因此提供基本的</w:t>
            </w:r>
            <w:r>
              <w:rPr>
                <w:rFonts w:hint="eastAsia" w:ascii="宋体" w:hAnsi="宋体" w:cs="宋体"/>
                <w:color w:val="000000" w:themeColor="text1"/>
                <w:sz w:val="18"/>
                <w:szCs w:val="18"/>
                <w14:textFill>
                  <w14:solidFill>
                    <w14:schemeClr w14:val="tx1"/>
                  </w14:solidFill>
                </w14:textFill>
              </w:rPr>
              <w:t xml:space="preserve"> </w:t>
            </w:r>
            <w:r>
              <w:rPr>
                <w:rFonts w:hint="eastAsia" w:ascii="宋体" w:hAnsi="宋体" w:cs="宋体"/>
                <w:color w:val="000000" w:themeColor="text1"/>
                <w:spacing w:val="6"/>
                <w:sz w:val="18"/>
                <w:szCs w:val="18"/>
                <w14:textFill>
                  <w14:solidFill>
                    <w14:schemeClr w14:val="tx1"/>
                  </w14:solidFill>
                </w14:textFill>
              </w:rPr>
              <w:t>可靠性</w:t>
            </w:r>
          </w:p>
        </w:tc>
        <w:tc>
          <w:tcPr>
            <w:tcW w:w="1406"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40" w:lineRule="auto"/>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9"/>
                <w:position w:val="1"/>
                <w:sz w:val="18"/>
                <w:szCs w:val="18"/>
                <w14:textFill>
                  <w14:solidFill>
                    <w14:schemeClr w14:val="tx1"/>
                  </w14:solidFill>
                </w14:textFill>
              </w:rPr>
              <w:t>-</w:t>
            </w:r>
            <w:r>
              <w:rPr>
                <w:rFonts w:hint="eastAsia" w:ascii="宋体" w:hAnsi="宋体" w:cs="宋体"/>
                <w:color w:val="000000" w:themeColor="text1"/>
                <w:spacing w:val="8"/>
                <w:position w:val="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2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left="72"/>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1"/>
                <w:sz w:val="18"/>
                <w:szCs w:val="18"/>
                <w14:textFill>
                  <w14:solidFill>
                    <w14:schemeClr w14:val="tx1"/>
                  </w14:solidFill>
                </w14:textFill>
              </w:rPr>
              <w:t>发生故障时可轻易修复</w:t>
            </w:r>
            <w:r>
              <w:rPr>
                <w:rFonts w:hint="eastAsia" w:ascii="宋体" w:hAnsi="宋体" w:cs="宋体"/>
                <w:color w:val="000000" w:themeColor="text1"/>
                <w:sz w:val="18"/>
                <w:szCs w:val="18"/>
                <w14:textFill>
                  <w14:solidFill>
                    <w14:schemeClr w14:val="tx1"/>
                  </w14:solidFill>
                </w14:textFill>
              </w:rPr>
              <w:t>，带来一定不便或经济损失</w:t>
            </w:r>
          </w:p>
        </w:tc>
        <w:tc>
          <w:tcPr>
            <w:tcW w:w="1406"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40" w:lineRule="auto"/>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2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utoSpaceDE w:val="0"/>
              <w:autoSpaceDN w:val="0"/>
              <w:adjustRightInd/>
              <w:spacing w:line="240" w:lineRule="auto"/>
              <w:jc w:val="center"/>
              <w:rPr>
                <w:rFonts w:ascii="宋体" w:hAnsi="Times New Roman"/>
                <w:color w:val="000000" w:themeColor="text1"/>
                <w:kern w:val="0"/>
                <w:sz w:val="18"/>
                <w:szCs w:val="20"/>
                <w14:textFill>
                  <w14:solidFill>
                    <w14:schemeClr w14:val="tx1"/>
                  </w14:solidFill>
                </w14:textFill>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left="74"/>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1"/>
                <w:sz w:val="18"/>
                <w:szCs w:val="18"/>
                <w14:textFill>
                  <w14:solidFill>
                    <w14:schemeClr w14:val="tx1"/>
                  </w14:solidFill>
                </w14:textFill>
              </w:rPr>
              <w:t>发生故障时很难修复，发生</w:t>
            </w:r>
            <w:r>
              <w:rPr>
                <w:rFonts w:hint="eastAsia" w:ascii="宋体" w:hAnsi="宋体" w:cs="宋体"/>
                <w:color w:val="000000" w:themeColor="text1"/>
                <w:sz w:val="18"/>
                <w:szCs w:val="18"/>
                <w14:textFill>
                  <w14:solidFill>
                    <w14:schemeClr w14:val="tx1"/>
                  </w14:solidFill>
                </w14:textFill>
              </w:rPr>
              <w:t>重大经济损失或有生命危害</w:t>
            </w:r>
          </w:p>
        </w:tc>
        <w:tc>
          <w:tcPr>
            <w:tcW w:w="1406"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40" w:lineRule="auto"/>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24"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spacing w:line="240" w:lineRule="auto"/>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9"/>
                <w:sz w:val="18"/>
                <w:szCs w:val="18"/>
                <w14:textFill>
                  <w14:solidFill>
                    <w14:schemeClr w14:val="tx1"/>
                  </w14:solidFill>
                </w14:textFill>
              </w:rPr>
              <w:t>多重站点</w:t>
            </w:r>
          </w:p>
        </w:tc>
        <w:tc>
          <w:tcPr>
            <w:tcW w:w="184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right="165"/>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2"/>
                <w:sz w:val="18"/>
                <w:szCs w:val="18"/>
                <w14:textFill>
                  <w14:solidFill>
                    <w14:schemeClr w14:val="tx1"/>
                  </w14:solidFill>
                </w14:textFill>
              </w:rPr>
              <w:t>指能够支持</w:t>
            </w:r>
            <w:r>
              <w:rPr>
                <w:rFonts w:hint="eastAsia" w:ascii="宋体" w:hAnsi="宋体" w:cs="宋体"/>
                <w:color w:val="000000" w:themeColor="text1"/>
                <w:spacing w:val="1"/>
                <w:sz w:val="18"/>
                <w:szCs w:val="18"/>
                <w14:textFill>
                  <w14:solidFill>
                    <w14:schemeClr w14:val="tx1"/>
                  </w14:solidFill>
                </w14:textFill>
              </w:rPr>
              <w:t>不</w:t>
            </w:r>
            <w:r>
              <w:rPr>
                <w:rFonts w:hint="eastAsia" w:ascii="宋体" w:hAnsi="宋体" w:cs="宋体"/>
                <w:color w:val="000000" w:themeColor="text1"/>
                <w:spacing w:val="2"/>
                <w:sz w:val="18"/>
                <w:szCs w:val="18"/>
                <w14:textFill>
                  <w14:solidFill>
                    <w14:schemeClr w14:val="tx1"/>
                  </w14:solidFill>
                </w14:textFill>
              </w:rPr>
              <w:t>同硬件</w:t>
            </w:r>
            <w:r>
              <w:rPr>
                <w:rFonts w:hint="eastAsia" w:ascii="宋体" w:hAnsi="宋体" w:cs="宋体"/>
                <w:color w:val="000000" w:themeColor="text1"/>
                <w:spacing w:val="1"/>
                <w:sz w:val="18"/>
                <w:szCs w:val="18"/>
                <w14:textFill>
                  <w14:solidFill>
                    <w14:schemeClr w14:val="tx1"/>
                  </w14:solidFill>
                </w14:textFill>
              </w:rPr>
              <w:t>和软件</w:t>
            </w:r>
            <w:r>
              <w:rPr>
                <w:rFonts w:hint="eastAsia" w:ascii="宋体" w:hAnsi="宋体" w:cs="宋体"/>
                <w:color w:val="000000" w:themeColor="text1"/>
                <w:spacing w:val="-3"/>
                <w:sz w:val="18"/>
                <w:szCs w:val="18"/>
                <w14:textFill>
                  <w14:solidFill>
                    <w14:schemeClr w14:val="tx1"/>
                  </w14:solidFill>
                </w14:textFill>
              </w:rPr>
              <w:t>环</w:t>
            </w:r>
            <w:r>
              <w:rPr>
                <w:rFonts w:hint="eastAsia" w:ascii="宋体" w:hAnsi="宋体" w:cs="宋体"/>
                <w:color w:val="000000" w:themeColor="text1"/>
                <w:spacing w:val="-2"/>
                <w:sz w:val="18"/>
                <w:szCs w:val="18"/>
                <w14:textFill>
                  <w14:solidFill>
                    <w14:schemeClr w14:val="tx1"/>
                  </w14:solidFill>
                </w14:textFill>
              </w:rPr>
              <w:t>境</w:t>
            </w: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left="72"/>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1"/>
                <w:sz w:val="18"/>
                <w:szCs w:val="18"/>
                <w14:textFill>
                  <w14:solidFill>
                    <w14:schemeClr w14:val="tx1"/>
                  </w14:solidFill>
                </w14:textFill>
              </w:rPr>
              <w:t>在相同用途的硬</w:t>
            </w:r>
            <w:r>
              <w:rPr>
                <w:rFonts w:hint="eastAsia" w:ascii="宋体" w:hAnsi="宋体" w:cs="宋体"/>
                <w:color w:val="000000" w:themeColor="text1"/>
                <w:sz w:val="18"/>
                <w:szCs w:val="18"/>
                <w14:textFill>
                  <w14:solidFill>
                    <w14:schemeClr w14:val="tx1"/>
                  </w14:solidFill>
                </w14:textFill>
              </w:rPr>
              <w:t>件或软件环境下运行</w:t>
            </w:r>
          </w:p>
        </w:tc>
        <w:tc>
          <w:tcPr>
            <w:tcW w:w="1406"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40" w:lineRule="auto"/>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9"/>
                <w:position w:val="1"/>
                <w:sz w:val="18"/>
                <w:szCs w:val="18"/>
                <w14:textFill>
                  <w14:solidFill>
                    <w14:schemeClr w14:val="tx1"/>
                  </w14:solidFill>
                </w14:textFill>
              </w:rPr>
              <w:t>-</w:t>
            </w:r>
            <w:r>
              <w:rPr>
                <w:rFonts w:hint="eastAsia" w:ascii="宋体" w:hAnsi="宋体" w:cs="宋体"/>
                <w:color w:val="000000" w:themeColor="text1"/>
                <w:spacing w:val="8"/>
                <w:position w:val="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24" w:type="dxa"/>
            <w:vMerge w:val="continue"/>
            <w:tcBorders>
              <w:top w:val="single" w:color="auto" w:sz="4" w:space="0"/>
              <w:left w:val="single" w:color="auto" w:sz="8" w:space="0"/>
              <w:bottom w:val="single" w:color="auto" w:sz="4" w:space="0"/>
              <w:right w:val="single" w:color="auto" w:sz="4" w:space="0"/>
            </w:tcBorders>
            <w:shd w:val="clear" w:color="auto" w:fill="auto"/>
            <w:vAlign w:val="center"/>
          </w:tcPr>
          <w:p>
            <w:pPr>
              <w:widowControl/>
              <w:adjustRightInd/>
              <w:spacing w:line="240" w:lineRule="auto"/>
              <w:jc w:val="left"/>
              <w:rPr>
                <w:rFonts w:ascii="宋体" w:hAnsi="宋体" w:cs="宋体"/>
                <w:color w:val="000000" w:themeColor="text1"/>
                <w:sz w:val="18"/>
                <w:szCs w:val="18"/>
                <w14:textFill>
                  <w14:solidFill>
                    <w14:schemeClr w14:val="tx1"/>
                  </w14:solidFill>
                </w14:textFill>
              </w:rPr>
            </w:pPr>
          </w:p>
        </w:tc>
        <w:tc>
          <w:tcPr>
            <w:tcW w:w="184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widowControl/>
              <w:adjustRightInd/>
              <w:spacing w:line="240" w:lineRule="auto"/>
              <w:jc w:val="left"/>
              <w:rPr>
                <w:rFonts w:ascii="宋体" w:hAnsi="宋体" w:cs="宋体"/>
                <w:color w:val="000000" w:themeColor="text1"/>
                <w:sz w:val="18"/>
                <w:szCs w:val="18"/>
                <w14:textFill>
                  <w14:solidFill>
                    <w14:schemeClr w14:val="tx1"/>
                  </w14:solidFill>
                </w14:textFill>
              </w:rPr>
            </w:pPr>
          </w:p>
        </w:tc>
        <w:tc>
          <w:tcPr>
            <w:tcW w:w="4961"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auto"/>
              <w:ind w:left="72"/>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1"/>
                <w:sz w:val="18"/>
                <w:szCs w:val="18"/>
                <w14:textFill>
                  <w14:solidFill>
                    <w14:schemeClr w14:val="tx1"/>
                  </w14:solidFill>
                </w14:textFill>
              </w:rPr>
              <w:t>在用途类似的硬</w:t>
            </w:r>
            <w:r>
              <w:rPr>
                <w:rFonts w:hint="eastAsia" w:ascii="宋体" w:hAnsi="宋体" w:cs="宋体"/>
                <w:color w:val="000000" w:themeColor="text1"/>
                <w:sz w:val="18"/>
                <w:szCs w:val="18"/>
                <w14:textFill>
                  <w14:solidFill>
                    <w14:schemeClr w14:val="tx1"/>
                  </w14:solidFill>
                </w14:textFill>
              </w:rPr>
              <w:t>件或软件环境下运行</w:t>
            </w:r>
          </w:p>
        </w:tc>
        <w:tc>
          <w:tcPr>
            <w:tcW w:w="1406" w:type="dxa"/>
            <w:tcBorders>
              <w:top w:val="single" w:color="auto" w:sz="4" w:space="0"/>
              <w:left w:val="single" w:color="auto" w:sz="4" w:space="0"/>
              <w:bottom w:val="single" w:color="auto" w:sz="4" w:space="0"/>
              <w:right w:val="single" w:color="auto" w:sz="8" w:space="0"/>
            </w:tcBorders>
            <w:shd w:val="clear" w:color="auto" w:fill="auto"/>
            <w:vAlign w:val="center"/>
          </w:tcPr>
          <w:p>
            <w:pPr>
              <w:spacing w:line="240" w:lineRule="auto"/>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1124" w:type="dxa"/>
            <w:vMerge w:val="continue"/>
            <w:tcBorders>
              <w:top w:val="single" w:color="auto" w:sz="4" w:space="0"/>
              <w:left w:val="single" w:color="auto" w:sz="8" w:space="0"/>
              <w:bottom w:val="single" w:color="auto" w:sz="8" w:space="0"/>
              <w:right w:val="single" w:color="auto" w:sz="4" w:space="0"/>
            </w:tcBorders>
            <w:shd w:val="clear" w:color="auto" w:fill="auto"/>
            <w:vAlign w:val="center"/>
          </w:tcPr>
          <w:p>
            <w:pPr>
              <w:widowControl/>
              <w:adjustRightInd/>
              <w:spacing w:line="240" w:lineRule="auto"/>
              <w:jc w:val="left"/>
              <w:rPr>
                <w:rFonts w:ascii="宋体" w:hAnsi="宋体" w:cs="宋体"/>
                <w:color w:val="000000" w:themeColor="text1"/>
                <w:sz w:val="18"/>
                <w:szCs w:val="18"/>
                <w14:textFill>
                  <w14:solidFill>
                    <w14:schemeClr w14:val="tx1"/>
                  </w14:solidFill>
                </w14:textFill>
              </w:rPr>
            </w:pPr>
          </w:p>
        </w:tc>
        <w:tc>
          <w:tcPr>
            <w:tcW w:w="1843" w:type="dxa"/>
            <w:vMerge w:val="continue"/>
            <w:tcBorders>
              <w:top w:val="single" w:color="auto" w:sz="4" w:space="0"/>
              <w:left w:val="single" w:color="auto" w:sz="4" w:space="0"/>
              <w:bottom w:val="single" w:color="auto" w:sz="8" w:space="0"/>
              <w:right w:val="single" w:color="auto" w:sz="4" w:space="0"/>
            </w:tcBorders>
            <w:shd w:val="clear" w:color="auto" w:fill="auto"/>
            <w:vAlign w:val="center"/>
          </w:tcPr>
          <w:p>
            <w:pPr>
              <w:widowControl/>
              <w:adjustRightInd/>
              <w:spacing w:line="240" w:lineRule="auto"/>
              <w:jc w:val="left"/>
              <w:rPr>
                <w:rFonts w:ascii="宋体" w:hAnsi="宋体" w:cs="宋体"/>
                <w:color w:val="000000" w:themeColor="text1"/>
                <w:sz w:val="18"/>
                <w:szCs w:val="18"/>
                <w14:textFill>
                  <w14:solidFill>
                    <w14:schemeClr w14:val="tx1"/>
                  </w14:solidFill>
                </w14:textFill>
              </w:rPr>
            </w:pPr>
          </w:p>
        </w:tc>
        <w:tc>
          <w:tcPr>
            <w:tcW w:w="4961" w:type="dxa"/>
            <w:tcBorders>
              <w:top w:val="single" w:color="auto" w:sz="4" w:space="0"/>
              <w:left w:val="single" w:color="auto" w:sz="4" w:space="0"/>
              <w:bottom w:val="single" w:color="auto" w:sz="8" w:space="0"/>
              <w:right w:val="single" w:color="auto" w:sz="4" w:space="0"/>
            </w:tcBorders>
            <w:shd w:val="clear" w:color="auto" w:fill="auto"/>
            <w:vAlign w:val="center"/>
          </w:tcPr>
          <w:p>
            <w:pPr>
              <w:spacing w:line="240" w:lineRule="auto"/>
              <w:ind w:left="72"/>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pacing w:val="-1"/>
                <w:sz w:val="18"/>
                <w:szCs w:val="18"/>
                <w14:textFill>
                  <w14:solidFill>
                    <w14:schemeClr w14:val="tx1"/>
                  </w14:solidFill>
                </w14:textFill>
              </w:rPr>
              <w:t>在不同用途的硬</w:t>
            </w:r>
            <w:r>
              <w:rPr>
                <w:rFonts w:hint="eastAsia" w:ascii="宋体" w:hAnsi="宋体" w:cs="宋体"/>
                <w:color w:val="000000" w:themeColor="text1"/>
                <w:sz w:val="18"/>
                <w:szCs w:val="18"/>
                <w14:textFill>
                  <w14:solidFill>
                    <w14:schemeClr w14:val="tx1"/>
                  </w14:solidFill>
                </w14:textFill>
              </w:rPr>
              <w:t>件或软件环境下运行</w:t>
            </w:r>
          </w:p>
        </w:tc>
        <w:tc>
          <w:tcPr>
            <w:tcW w:w="1406" w:type="dxa"/>
            <w:tcBorders>
              <w:top w:val="single" w:color="auto" w:sz="4" w:space="0"/>
              <w:left w:val="single" w:color="auto" w:sz="4" w:space="0"/>
              <w:bottom w:val="single" w:color="auto" w:sz="8" w:space="0"/>
              <w:right w:val="single" w:color="auto" w:sz="8" w:space="0"/>
            </w:tcBorders>
            <w:shd w:val="clear" w:color="auto" w:fill="auto"/>
            <w:vAlign w:val="center"/>
          </w:tcPr>
          <w:p>
            <w:pPr>
              <w:spacing w:line="240" w:lineRule="auto"/>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jc w:val="center"/>
        </w:trPr>
        <w:tc>
          <w:tcPr>
            <w:tcW w:w="9334" w:type="dxa"/>
            <w:gridSpan w:val="4"/>
            <w:tcBorders>
              <w:top w:val="single" w:color="auto" w:sz="8" w:space="0"/>
              <w:left w:val="single" w:color="auto" w:sz="8" w:space="0"/>
              <w:bottom w:val="single" w:color="auto" w:sz="8" w:space="0"/>
              <w:right w:val="single" w:color="auto" w:sz="8" w:space="0"/>
            </w:tcBorders>
            <w:shd w:val="clear" w:color="auto" w:fill="auto"/>
            <w:vAlign w:val="center"/>
          </w:tcPr>
          <w:p>
            <w:pPr>
              <w:pStyle w:val="183"/>
              <w:rPr>
                <w:color w:val="000000" w:themeColor="text1"/>
                <w14:textFill>
                  <w14:solidFill>
                    <w14:schemeClr w14:val="tx1"/>
                  </w14:solidFill>
                </w14:textFill>
              </w:rPr>
            </w:pPr>
            <w:r>
              <w:rPr>
                <w:rFonts w:hint="eastAsia"/>
                <w:color w:val="000000" w:themeColor="text1"/>
                <w14:textFill>
                  <w14:solidFill>
                    <w14:schemeClr w14:val="tx1"/>
                  </w14:solidFill>
                </w14:textFill>
              </w:rPr>
              <w:t>根据可研报告或初步设计中对分布式处理、性能、可靠性、多重站点的特性要求取值。</w:t>
            </w:r>
          </w:p>
        </w:tc>
      </w:tr>
    </w:tbl>
    <w:p>
      <w:pPr>
        <w:pStyle w:val="60"/>
        <w:ind w:firstLine="420"/>
        <w:rPr>
          <w:color w:val="000000" w:themeColor="text1"/>
          <w14:textFill>
            <w14:solidFill>
              <w14:schemeClr w14:val="tx1"/>
            </w14:solidFill>
          </w14:textFill>
        </w:rPr>
      </w:pPr>
    </w:p>
    <w:p>
      <w:pPr>
        <w:numPr>
          <w:ilvl w:val="1"/>
          <w:numId w:val="4"/>
        </w:numPr>
        <w:adjustRightInd/>
        <w:spacing w:before="156" w:beforeLines="50" w:after="156" w:afterLines="50" w:line="240" w:lineRule="auto"/>
        <w:outlineLvl w:val="2"/>
        <w:rPr>
          <w:rFonts w:ascii="黑体" w:hAnsi="Times New Roman" w:eastAsia="黑体"/>
          <w:color w:val="000000" w:themeColor="text1"/>
          <w:kern w:val="21"/>
          <w:szCs w:val="20"/>
          <w14:textFill>
            <w14:solidFill>
              <w14:schemeClr w14:val="tx1"/>
            </w14:solidFill>
          </w14:textFill>
        </w:rPr>
      </w:pPr>
      <w:r>
        <w:rPr>
          <w:rFonts w:hint="eastAsia" w:ascii="黑体" w:hAnsi="Times New Roman" w:eastAsia="黑体"/>
          <w:color w:val="000000" w:themeColor="text1"/>
          <w:kern w:val="21"/>
          <w:szCs w:val="20"/>
          <w14:textFill>
            <w14:solidFill>
              <w14:schemeClr w14:val="tx1"/>
            </w14:solidFill>
          </w14:textFill>
        </w:rPr>
        <w:t>数字化改革调整因子参数表</w:t>
      </w:r>
    </w:p>
    <w:p>
      <w:pPr>
        <w:pStyle w:val="216"/>
        <w:rPr>
          <w:color w:val="000000" w:themeColor="text1"/>
          <w14:textFill>
            <w14:solidFill>
              <w14:schemeClr w14:val="tx1"/>
            </w14:solidFill>
          </w14:textFill>
        </w:rPr>
      </w:pPr>
      <w:r>
        <w:rPr>
          <w:rFonts w:hint="eastAsia"/>
          <w:color w:val="000000" w:themeColor="text1"/>
          <w14:textFill>
            <w14:solidFill>
              <w14:schemeClr w14:val="tx1"/>
            </w14:solidFill>
          </w14:textFill>
        </w:rPr>
        <w:t>数字化改革调整因子参数见表A.6。</w:t>
      </w:r>
    </w:p>
    <w:p>
      <w:pPr>
        <w:widowControl/>
        <w:numPr>
          <w:ilvl w:val="1"/>
          <w:numId w:val="5"/>
        </w:numPr>
        <w:snapToGrid w:val="0"/>
        <w:spacing w:before="156" w:beforeLines="50" w:after="156" w:afterLines="50" w:line="240" w:lineRule="auto"/>
        <w:jc w:val="center"/>
        <w:textAlignment w:val="baseline"/>
        <w:rPr>
          <w:rFonts w:ascii="黑体" w:hAnsi="Times New Roman" w:eastAsia="黑体"/>
          <w:color w:val="000000" w:themeColor="text1"/>
          <w:kern w:val="21"/>
          <w:szCs w:val="20"/>
          <w14:textFill>
            <w14:solidFill>
              <w14:schemeClr w14:val="tx1"/>
            </w14:solidFill>
          </w14:textFill>
        </w:rPr>
      </w:pPr>
      <w:r>
        <w:rPr>
          <w:rFonts w:hint="eastAsia" w:ascii="黑体" w:hAnsi="Times New Roman" w:eastAsia="黑体"/>
          <w:color w:val="000000" w:themeColor="text1"/>
          <w:kern w:val="21"/>
          <w:szCs w:val="20"/>
          <w14:textFill>
            <w14:solidFill>
              <w14:schemeClr w14:val="tx1"/>
            </w14:solidFill>
          </w14:textFill>
        </w:rPr>
        <w:t>数字化改革调整因子参数表</w:t>
      </w:r>
    </w:p>
    <w:tbl>
      <w:tblPr>
        <w:tblStyle w:val="247"/>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3110"/>
        <w:gridCol w:w="3112"/>
        <w:gridCol w:w="3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blHeader/>
          <w:jc w:val="center"/>
        </w:trPr>
        <w:tc>
          <w:tcPr>
            <w:tcW w:w="3110" w:type="dxa"/>
            <w:tcBorders>
              <w:top w:val="single" w:color="auto" w:sz="8" w:space="0"/>
              <w:bottom w:val="single" w:color="auto" w:sz="8" w:space="0"/>
            </w:tcBorders>
            <w:shd w:val="clear" w:color="auto" w:fill="auto"/>
            <w:vAlign w:val="center"/>
          </w:tcPr>
          <w:p>
            <w:pPr>
              <w:widowControl/>
              <w:spacing w:line="240" w:lineRule="auto"/>
              <w:jc w:val="center"/>
              <w:textAlignment w:val="center"/>
              <w:rPr>
                <w:rFonts w:ascii="宋体" w:hAnsi="宋体" w:cs="黑体"/>
                <w:color w:val="000000" w:themeColor="text1"/>
                <w:sz w:val="18"/>
                <w:szCs w:val="18"/>
                <w14:textFill>
                  <w14:solidFill>
                    <w14:schemeClr w14:val="tx1"/>
                  </w14:solidFill>
                </w14:textFill>
              </w:rPr>
            </w:pPr>
            <w:r>
              <w:rPr>
                <w:rFonts w:hint="eastAsia" w:ascii="宋体" w:hAnsi="宋体" w:cs="黑体"/>
                <w:color w:val="000000" w:themeColor="text1"/>
                <w:kern w:val="0"/>
                <w:sz w:val="18"/>
                <w:szCs w:val="18"/>
                <w:lang w:bidi="ar"/>
                <w14:textFill>
                  <w14:solidFill>
                    <w14:schemeClr w14:val="tx1"/>
                  </w14:solidFill>
                </w14:textFill>
              </w:rPr>
              <w:t>调整因子</w:t>
            </w:r>
          </w:p>
        </w:tc>
        <w:tc>
          <w:tcPr>
            <w:tcW w:w="3112" w:type="dxa"/>
            <w:tcBorders>
              <w:top w:val="single" w:color="auto" w:sz="8" w:space="0"/>
              <w:bottom w:val="single" w:color="auto" w:sz="8" w:space="0"/>
            </w:tcBorders>
            <w:shd w:val="clear" w:color="auto" w:fill="auto"/>
            <w:vAlign w:val="center"/>
          </w:tcPr>
          <w:p>
            <w:pPr>
              <w:widowControl/>
              <w:spacing w:line="240" w:lineRule="auto"/>
              <w:jc w:val="center"/>
              <w:textAlignment w:val="center"/>
              <w:rPr>
                <w:rFonts w:ascii="宋体" w:hAnsi="宋体" w:cs="黑体"/>
                <w:color w:val="000000" w:themeColor="text1"/>
                <w:sz w:val="18"/>
                <w:szCs w:val="18"/>
                <w14:textFill>
                  <w14:solidFill>
                    <w14:schemeClr w14:val="tx1"/>
                  </w14:solidFill>
                </w14:textFill>
              </w:rPr>
            </w:pPr>
            <w:r>
              <w:rPr>
                <w:rFonts w:hint="eastAsia" w:ascii="宋体" w:hAnsi="宋体" w:cs="黑体"/>
                <w:color w:val="000000" w:themeColor="text1"/>
                <w:kern w:val="0"/>
                <w:sz w:val="18"/>
                <w:szCs w:val="18"/>
                <w:lang w:bidi="ar"/>
                <w14:textFill>
                  <w14:solidFill>
                    <w14:schemeClr w14:val="tx1"/>
                  </w14:solidFill>
                </w14:textFill>
              </w:rPr>
              <w:t>判断标准</w:t>
            </w:r>
          </w:p>
        </w:tc>
        <w:tc>
          <w:tcPr>
            <w:tcW w:w="3112" w:type="dxa"/>
            <w:tcBorders>
              <w:top w:val="single" w:color="auto" w:sz="8" w:space="0"/>
              <w:bottom w:val="single" w:color="auto" w:sz="8" w:space="0"/>
            </w:tcBorders>
            <w:shd w:val="clear" w:color="auto" w:fill="auto"/>
            <w:vAlign w:val="center"/>
          </w:tcPr>
          <w:p>
            <w:pPr>
              <w:widowControl/>
              <w:spacing w:line="240" w:lineRule="auto"/>
              <w:jc w:val="center"/>
              <w:textAlignment w:val="center"/>
              <w:rPr>
                <w:rFonts w:ascii="宋体" w:hAnsi="宋体" w:cs="黑体"/>
                <w:color w:val="000000" w:themeColor="text1"/>
                <w:sz w:val="18"/>
                <w:szCs w:val="18"/>
                <w14:textFill>
                  <w14:solidFill>
                    <w14:schemeClr w14:val="tx1"/>
                  </w14:solidFill>
                </w14:textFill>
              </w:rPr>
            </w:pPr>
            <w:r>
              <w:rPr>
                <w:rFonts w:hint="eastAsia" w:ascii="宋体" w:hAnsi="宋体" w:cs="黑体"/>
                <w:color w:val="000000" w:themeColor="text1"/>
                <w:kern w:val="0"/>
                <w:sz w:val="18"/>
                <w:szCs w:val="18"/>
                <w:lang w:bidi="ar"/>
                <w14:textFill>
                  <w14:solidFill>
                    <w14:schemeClr w14:val="tx1"/>
                  </w14:solidFill>
                </w14:textFill>
              </w:rPr>
              <w:t>影响度值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vMerge w:val="restart"/>
            <w:tcBorders>
              <w:top w:val="single" w:color="auto" w:sz="8" w:space="0"/>
            </w:tcBorders>
            <w:shd w:val="clear" w:color="auto" w:fill="auto"/>
            <w:vAlign w:val="center"/>
          </w:tcPr>
          <w:p>
            <w:pPr>
              <w:spacing w:line="240" w:lineRule="auto"/>
              <w:ind w:right="-12"/>
              <w:jc w:val="center"/>
              <w:textAlignment w:val="center"/>
              <w:rPr>
                <w:rFonts w:ascii="宋体" w:hAnsi="宋体" w:cs="黑体"/>
                <w:color w:val="000000" w:themeColor="text1"/>
                <w:kern w:val="0"/>
                <w:sz w:val="18"/>
                <w:szCs w:val="18"/>
                <w:lang w:bidi="ar"/>
                <w14:textFill>
                  <w14:solidFill>
                    <w14:schemeClr w14:val="tx1"/>
                  </w14:solidFill>
                </w14:textFill>
              </w:rPr>
            </w:pPr>
            <w:r>
              <w:rPr>
                <w:rFonts w:hint="eastAsia" w:ascii="宋体" w:hAnsi="宋体" w:cs="黑体"/>
                <w:color w:val="000000" w:themeColor="text1"/>
                <w:kern w:val="0"/>
                <w:sz w:val="18"/>
                <w:szCs w:val="18"/>
                <w:lang w:bidi="ar"/>
                <w14:textFill>
                  <w14:solidFill>
                    <w14:schemeClr w14:val="tx1"/>
                  </w14:solidFill>
                </w14:textFill>
              </w:rPr>
              <w:t>软件建设模式</w:t>
            </w:r>
          </w:p>
        </w:tc>
        <w:tc>
          <w:tcPr>
            <w:tcW w:w="3112" w:type="dxa"/>
            <w:tcBorders>
              <w:top w:val="single" w:color="auto" w:sz="8" w:space="0"/>
            </w:tcBorders>
            <w:shd w:val="clear" w:color="auto" w:fill="auto"/>
            <w:vAlign w:val="center"/>
          </w:tcPr>
          <w:p>
            <w:pPr>
              <w:widowControl/>
              <w:spacing w:line="240" w:lineRule="auto"/>
              <w:jc w:val="center"/>
              <w:textAlignment w:val="center"/>
              <w:rPr>
                <w:rFonts w:ascii="宋体" w:hAnsi="宋体" w:cs="黑体"/>
                <w:color w:val="000000" w:themeColor="text1"/>
                <w:kern w:val="0"/>
                <w:sz w:val="18"/>
                <w:szCs w:val="18"/>
                <w:lang w:bidi="ar"/>
                <w14:textFill>
                  <w14:solidFill>
                    <w14:schemeClr w14:val="tx1"/>
                  </w14:solidFill>
                </w14:textFill>
              </w:rPr>
            </w:pPr>
            <w:r>
              <w:rPr>
                <w:rFonts w:hint="eastAsia" w:ascii="宋体" w:hAnsi="宋体" w:cs="黑体"/>
                <w:color w:val="000000" w:themeColor="text1"/>
                <w:kern w:val="0"/>
                <w:sz w:val="18"/>
                <w:szCs w:val="18"/>
                <w:lang w:bidi="ar"/>
                <w14:textFill>
                  <w14:solidFill>
                    <w14:schemeClr w14:val="tx1"/>
                  </w14:solidFill>
                </w14:textFill>
              </w:rPr>
              <w:t>一地创新、全省复用</w:t>
            </w:r>
          </w:p>
        </w:tc>
        <w:tc>
          <w:tcPr>
            <w:tcW w:w="3112" w:type="dxa"/>
            <w:tcBorders>
              <w:top w:val="single" w:color="auto" w:sz="8" w:space="0"/>
            </w:tcBorders>
            <w:shd w:val="clear" w:color="auto" w:fill="auto"/>
            <w:vAlign w:val="center"/>
          </w:tcPr>
          <w:p>
            <w:pPr>
              <w:widowControl/>
              <w:spacing w:line="240" w:lineRule="auto"/>
              <w:jc w:val="center"/>
              <w:textAlignment w:val="center"/>
              <w:rPr>
                <w:rFonts w:ascii="宋体" w:hAnsi="宋体" w:cs="黑体"/>
                <w:color w:val="000000" w:themeColor="text1"/>
                <w:kern w:val="0"/>
                <w:sz w:val="18"/>
                <w:szCs w:val="18"/>
                <w:lang w:bidi="ar"/>
                <w14:textFill>
                  <w14:solidFill>
                    <w14:schemeClr w14:val="tx1"/>
                  </w14:solidFill>
                </w14:textFill>
              </w:rPr>
            </w:pPr>
            <w:r>
              <w:rPr>
                <w:rFonts w:hint="eastAsia" w:ascii="宋体" w:hAnsi="宋体" w:cs="黑体"/>
                <w:color w:val="000000" w:themeColor="text1"/>
                <w:kern w:val="0"/>
                <w:sz w:val="18"/>
                <w:szCs w:val="18"/>
                <w:lang w:bidi="ar"/>
                <w14:textFill>
                  <w14:solidFill>
                    <w14:schemeClr w14:val="tx1"/>
                  </w14:solidFill>
                </w14:textFill>
              </w:rPr>
              <w:t>0.3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vMerge w:val="continue"/>
            <w:shd w:val="clear" w:color="auto" w:fill="auto"/>
            <w:vAlign w:val="center"/>
          </w:tcPr>
          <w:p>
            <w:pPr>
              <w:widowControl/>
              <w:adjustRightInd/>
              <w:spacing w:line="240" w:lineRule="auto"/>
              <w:jc w:val="left"/>
              <w:rPr>
                <w:rFonts w:ascii="宋体" w:hAnsi="宋体" w:cs="黑体"/>
                <w:color w:val="000000" w:themeColor="text1"/>
                <w:kern w:val="0"/>
                <w:sz w:val="18"/>
                <w:szCs w:val="18"/>
                <w:lang w:bidi="ar"/>
                <w14:textFill>
                  <w14:solidFill>
                    <w14:schemeClr w14:val="tx1"/>
                  </w14:solidFill>
                </w14:textFill>
              </w:rPr>
            </w:pPr>
          </w:p>
        </w:tc>
        <w:tc>
          <w:tcPr>
            <w:tcW w:w="3112" w:type="dxa"/>
            <w:shd w:val="clear" w:color="auto" w:fill="auto"/>
            <w:vAlign w:val="center"/>
          </w:tcPr>
          <w:p>
            <w:pPr>
              <w:widowControl/>
              <w:spacing w:line="240" w:lineRule="auto"/>
              <w:jc w:val="center"/>
              <w:textAlignment w:val="center"/>
              <w:rPr>
                <w:rFonts w:ascii="宋体" w:hAnsi="宋体" w:cs="黑体"/>
                <w:color w:val="000000" w:themeColor="text1"/>
                <w:kern w:val="0"/>
                <w:sz w:val="18"/>
                <w:szCs w:val="18"/>
                <w:lang w:bidi="ar"/>
                <w14:textFill>
                  <w14:solidFill>
                    <w14:schemeClr w14:val="tx1"/>
                  </w14:solidFill>
                </w14:textFill>
              </w:rPr>
            </w:pPr>
            <w:r>
              <w:rPr>
                <w:rFonts w:hint="eastAsia" w:ascii="宋体" w:hAnsi="宋体" w:cs="黑体"/>
                <w:color w:val="000000" w:themeColor="text1"/>
                <w:kern w:val="0"/>
                <w:sz w:val="18"/>
                <w:szCs w:val="18"/>
                <w:lang w:bidi="ar"/>
                <w14:textFill>
                  <w14:solidFill>
                    <w14:schemeClr w14:val="tx1"/>
                  </w14:solidFill>
                </w14:textFill>
              </w:rPr>
              <w:t>市域一体化</w:t>
            </w:r>
          </w:p>
        </w:tc>
        <w:tc>
          <w:tcPr>
            <w:tcW w:w="3112" w:type="dxa"/>
            <w:shd w:val="clear" w:color="auto" w:fill="auto"/>
            <w:vAlign w:val="center"/>
          </w:tcPr>
          <w:p>
            <w:pPr>
              <w:widowControl/>
              <w:spacing w:line="240" w:lineRule="auto"/>
              <w:jc w:val="center"/>
              <w:textAlignment w:val="center"/>
              <w:rPr>
                <w:rFonts w:ascii="宋体" w:hAnsi="宋体" w:cs="黑体"/>
                <w:color w:val="000000" w:themeColor="text1"/>
                <w:kern w:val="0"/>
                <w:sz w:val="18"/>
                <w:szCs w:val="18"/>
                <w:lang w:bidi="ar"/>
                <w14:textFill>
                  <w14:solidFill>
                    <w14:schemeClr w14:val="tx1"/>
                  </w14:solidFill>
                </w14:textFill>
              </w:rPr>
            </w:pPr>
            <w:r>
              <w:rPr>
                <w:rFonts w:hint="eastAsia" w:ascii="宋体" w:hAnsi="宋体" w:cs="黑体"/>
                <w:color w:val="000000" w:themeColor="text1"/>
                <w:kern w:val="0"/>
                <w:sz w:val="18"/>
                <w:szCs w:val="18"/>
                <w:lang w:bidi="ar"/>
                <w14:textFill>
                  <w14:solidFill>
                    <w14:schemeClr w14:val="tx1"/>
                  </w14:solidFill>
                </w14:textFill>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vMerge w:val="continue"/>
            <w:shd w:val="clear" w:color="auto" w:fill="auto"/>
            <w:vAlign w:val="center"/>
          </w:tcPr>
          <w:p>
            <w:pPr>
              <w:widowControl/>
              <w:adjustRightInd/>
              <w:spacing w:line="240" w:lineRule="auto"/>
              <w:jc w:val="left"/>
              <w:rPr>
                <w:rFonts w:ascii="宋体" w:hAnsi="宋体" w:cs="黑体"/>
                <w:color w:val="000000" w:themeColor="text1"/>
                <w:kern w:val="0"/>
                <w:sz w:val="18"/>
                <w:szCs w:val="18"/>
                <w:lang w:bidi="ar"/>
                <w14:textFill>
                  <w14:solidFill>
                    <w14:schemeClr w14:val="tx1"/>
                  </w14:solidFill>
                </w14:textFill>
              </w:rPr>
            </w:pPr>
          </w:p>
        </w:tc>
        <w:tc>
          <w:tcPr>
            <w:tcW w:w="3112" w:type="dxa"/>
            <w:shd w:val="clear" w:color="auto" w:fill="auto"/>
            <w:vAlign w:val="center"/>
          </w:tcPr>
          <w:p>
            <w:pPr>
              <w:widowControl/>
              <w:spacing w:line="240" w:lineRule="auto"/>
              <w:jc w:val="center"/>
              <w:textAlignment w:val="center"/>
              <w:rPr>
                <w:rFonts w:ascii="宋体" w:hAnsi="宋体" w:cs="黑体"/>
                <w:color w:val="000000" w:themeColor="text1"/>
                <w:kern w:val="0"/>
                <w:sz w:val="18"/>
                <w:szCs w:val="18"/>
                <w:lang w:bidi="ar"/>
                <w14:textFill>
                  <w14:solidFill>
                    <w14:schemeClr w14:val="tx1"/>
                  </w14:solidFill>
                </w14:textFill>
              </w:rPr>
            </w:pPr>
            <w:r>
              <w:rPr>
                <w:rFonts w:hint="eastAsia" w:ascii="宋体" w:hAnsi="宋体" w:cs="黑体"/>
                <w:color w:val="000000" w:themeColor="text1"/>
                <w:kern w:val="0"/>
                <w:sz w:val="18"/>
                <w:szCs w:val="18"/>
                <w:lang w:bidi="ar"/>
                <w14:textFill>
                  <w14:solidFill>
                    <w14:schemeClr w14:val="tx1"/>
                  </w14:solidFill>
                </w14:textFill>
              </w:rPr>
              <w:t>本级部署</w:t>
            </w:r>
          </w:p>
        </w:tc>
        <w:tc>
          <w:tcPr>
            <w:tcW w:w="3112" w:type="dxa"/>
            <w:shd w:val="clear" w:color="auto" w:fill="auto"/>
            <w:vAlign w:val="center"/>
          </w:tcPr>
          <w:p>
            <w:pPr>
              <w:widowControl/>
              <w:spacing w:line="240" w:lineRule="auto"/>
              <w:jc w:val="center"/>
              <w:textAlignment w:val="center"/>
              <w:rPr>
                <w:rFonts w:ascii="宋体" w:hAnsi="宋体" w:cs="黑体"/>
                <w:color w:val="000000" w:themeColor="text1"/>
                <w:kern w:val="0"/>
                <w:sz w:val="18"/>
                <w:szCs w:val="18"/>
                <w:lang w:bidi="ar"/>
                <w14:textFill>
                  <w14:solidFill>
                    <w14:schemeClr w14:val="tx1"/>
                  </w14:solidFill>
                </w14:textFill>
              </w:rPr>
            </w:pPr>
            <w:r>
              <w:rPr>
                <w:rFonts w:hint="eastAsia" w:ascii="宋体" w:hAnsi="宋体" w:cs="黑体"/>
                <w:color w:val="000000" w:themeColor="text1"/>
                <w:kern w:val="0"/>
                <w:sz w:val="18"/>
                <w:szCs w:val="18"/>
                <w:lang w:bidi="ar"/>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vMerge w:val="restart"/>
            <w:shd w:val="clear" w:color="auto" w:fill="auto"/>
            <w:vAlign w:val="center"/>
          </w:tcPr>
          <w:p>
            <w:pPr>
              <w:widowControl/>
              <w:spacing w:line="240" w:lineRule="auto"/>
              <w:jc w:val="center"/>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行业案例成熟度</w:t>
            </w:r>
          </w:p>
        </w:tc>
        <w:tc>
          <w:tcPr>
            <w:tcW w:w="3112" w:type="dxa"/>
            <w:shd w:val="clear" w:color="auto" w:fill="auto"/>
            <w:vAlign w:val="center"/>
          </w:tcPr>
          <w:p>
            <w:pPr>
              <w:widowControl/>
              <w:spacing w:line="240" w:lineRule="auto"/>
              <w:jc w:val="center"/>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高（国内有较多城市案例）</w:t>
            </w:r>
          </w:p>
        </w:tc>
        <w:tc>
          <w:tcPr>
            <w:tcW w:w="3112" w:type="dxa"/>
            <w:shd w:val="clear" w:color="auto" w:fill="auto"/>
            <w:vAlign w:val="center"/>
          </w:tcPr>
          <w:p>
            <w:pPr>
              <w:widowControl/>
              <w:spacing w:line="240" w:lineRule="auto"/>
              <w:jc w:val="center"/>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vMerge w:val="continue"/>
            <w:shd w:val="clear" w:color="auto" w:fill="auto"/>
            <w:vAlign w:val="center"/>
          </w:tcPr>
          <w:p>
            <w:pPr>
              <w:widowControl/>
              <w:adjustRightInd/>
              <w:spacing w:line="240" w:lineRule="auto"/>
              <w:jc w:val="left"/>
              <w:rPr>
                <w:rFonts w:ascii="宋体" w:hAnsi="宋体" w:cs="仿宋_GB2312"/>
                <w:color w:val="000000" w:themeColor="text1"/>
                <w:sz w:val="18"/>
                <w:szCs w:val="18"/>
                <w14:textFill>
                  <w14:solidFill>
                    <w14:schemeClr w14:val="tx1"/>
                  </w14:solidFill>
                </w14:textFill>
              </w:rPr>
            </w:pPr>
          </w:p>
        </w:tc>
        <w:tc>
          <w:tcPr>
            <w:tcW w:w="3112" w:type="dxa"/>
            <w:shd w:val="clear" w:color="auto" w:fill="auto"/>
            <w:vAlign w:val="center"/>
          </w:tcPr>
          <w:p>
            <w:pPr>
              <w:widowControl/>
              <w:spacing w:line="240" w:lineRule="auto"/>
              <w:jc w:val="center"/>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sz w:val="18"/>
                <w:szCs w:val="18"/>
                <w14:textFill>
                  <w14:solidFill>
                    <w14:schemeClr w14:val="tx1"/>
                  </w14:solidFill>
                </w14:textFill>
              </w:rPr>
              <w:t>中（国内少数城市案例）</w:t>
            </w:r>
          </w:p>
        </w:tc>
        <w:tc>
          <w:tcPr>
            <w:tcW w:w="3112" w:type="dxa"/>
            <w:shd w:val="clear" w:color="auto" w:fill="auto"/>
            <w:vAlign w:val="center"/>
          </w:tcPr>
          <w:p>
            <w:pPr>
              <w:widowControl/>
              <w:spacing w:line="240" w:lineRule="auto"/>
              <w:jc w:val="center"/>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vMerge w:val="continue"/>
            <w:shd w:val="clear" w:color="auto" w:fill="auto"/>
            <w:vAlign w:val="center"/>
          </w:tcPr>
          <w:p>
            <w:pPr>
              <w:widowControl/>
              <w:adjustRightInd/>
              <w:spacing w:line="240" w:lineRule="auto"/>
              <w:jc w:val="left"/>
              <w:rPr>
                <w:rFonts w:ascii="宋体" w:hAnsi="宋体" w:cs="仿宋_GB2312"/>
                <w:color w:val="000000" w:themeColor="text1"/>
                <w:sz w:val="18"/>
                <w:szCs w:val="18"/>
                <w14:textFill>
                  <w14:solidFill>
                    <w14:schemeClr w14:val="tx1"/>
                  </w14:solidFill>
                </w14:textFill>
              </w:rPr>
            </w:pPr>
          </w:p>
        </w:tc>
        <w:tc>
          <w:tcPr>
            <w:tcW w:w="3112" w:type="dxa"/>
            <w:shd w:val="clear" w:color="auto" w:fill="auto"/>
            <w:vAlign w:val="center"/>
          </w:tcPr>
          <w:p>
            <w:pPr>
              <w:widowControl/>
              <w:spacing w:line="240" w:lineRule="auto"/>
              <w:jc w:val="center"/>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低（独创或较少城市案例）或数字化改革创新探索案例</w:t>
            </w:r>
          </w:p>
        </w:tc>
        <w:tc>
          <w:tcPr>
            <w:tcW w:w="3112" w:type="dxa"/>
            <w:shd w:val="clear" w:color="auto" w:fill="auto"/>
            <w:vAlign w:val="center"/>
          </w:tcPr>
          <w:p>
            <w:pPr>
              <w:widowControl/>
              <w:spacing w:line="240" w:lineRule="auto"/>
              <w:jc w:val="center"/>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0.2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vMerge w:val="restart"/>
            <w:shd w:val="clear" w:color="auto" w:fill="auto"/>
            <w:vAlign w:val="center"/>
          </w:tcPr>
          <w:p>
            <w:pPr>
              <w:spacing w:line="240" w:lineRule="auto"/>
              <w:jc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sz w:val="18"/>
                <w:szCs w:val="18"/>
                <w14:textFill>
                  <w14:solidFill>
                    <w14:schemeClr w14:val="tx1"/>
                  </w14:solidFill>
                </w14:textFill>
              </w:rPr>
              <w:t>项目类型</w:t>
            </w:r>
          </w:p>
        </w:tc>
        <w:tc>
          <w:tcPr>
            <w:tcW w:w="3112" w:type="dxa"/>
            <w:shd w:val="clear" w:color="auto" w:fill="auto"/>
            <w:vAlign w:val="center"/>
          </w:tcPr>
          <w:p>
            <w:pPr>
              <w:widowControl/>
              <w:spacing w:line="240" w:lineRule="auto"/>
              <w:jc w:val="center"/>
              <w:textAlignment w:val="center"/>
              <w:rPr>
                <w:rFonts w:ascii="宋体" w:hAnsi="宋体" w:cs="仿宋_GB2312"/>
                <w:color w:val="000000" w:themeColor="text1"/>
                <w:kern w:val="0"/>
                <w:sz w:val="18"/>
                <w:szCs w:val="18"/>
                <w:lang w:bidi="ar"/>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多跨协同类</w:t>
            </w:r>
          </w:p>
        </w:tc>
        <w:tc>
          <w:tcPr>
            <w:tcW w:w="3112" w:type="dxa"/>
            <w:shd w:val="clear" w:color="auto" w:fill="auto"/>
            <w:vAlign w:val="center"/>
          </w:tcPr>
          <w:p>
            <w:pPr>
              <w:widowControl/>
              <w:spacing w:line="240" w:lineRule="auto"/>
              <w:jc w:val="center"/>
              <w:textAlignment w:val="center"/>
              <w:rPr>
                <w:rFonts w:ascii="宋体" w:hAnsi="宋体" w:cs="仿宋_GB2312"/>
                <w:color w:val="000000" w:themeColor="text1"/>
                <w:kern w:val="0"/>
                <w:sz w:val="18"/>
                <w:szCs w:val="18"/>
                <w:lang w:bidi="ar"/>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vMerge w:val="continue"/>
            <w:shd w:val="clear" w:color="auto" w:fill="auto"/>
            <w:vAlign w:val="center"/>
          </w:tcPr>
          <w:p>
            <w:pPr>
              <w:widowControl/>
              <w:adjustRightInd/>
              <w:spacing w:line="240" w:lineRule="auto"/>
              <w:jc w:val="left"/>
              <w:rPr>
                <w:rFonts w:ascii="宋体" w:hAnsi="宋体" w:cs="仿宋_GB2312"/>
                <w:color w:val="000000" w:themeColor="text1"/>
                <w:sz w:val="18"/>
                <w:szCs w:val="18"/>
                <w14:textFill>
                  <w14:solidFill>
                    <w14:schemeClr w14:val="tx1"/>
                  </w14:solidFill>
                </w14:textFill>
              </w:rPr>
            </w:pPr>
          </w:p>
        </w:tc>
        <w:tc>
          <w:tcPr>
            <w:tcW w:w="3112" w:type="dxa"/>
            <w:shd w:val="clear" w:color="auto" w:fill="auto"/>
            <w:vAlign w:val="center"/>
          </w:tcPr>
          <w:p>
            <w:pPr>
              <w:widowControl/>
              <w:spacing w:line="240" w:lineRule="auto"/>
              <w:jc w:val="center"/>
              <w:textAlignment w:val="center"/>
              <w:rPr>
                <w:rFonts w:ascii="宋体" w:hAnsi="宋体" w:cs="仿宋_GB2312"/>
                <w:color w:val="000000" w:themeColor="text1"/>
                <w:kern w:val="0"/>
                <w:sz w:val="18"/>
                <w:szCs w:val="18"/>
                <w:lang w:bidi="ar"/>
                <w14:textFill>
                  <w14:solidFill>
                    <w14:schemeClr w14:val="tx1"/>
                  </w14:solidFill>
                </w14:textFill>
              </w:rPr>
            </w:pPr>
            <w:r>
              <w:rPr>
                <w:rFonts w:hint="eastAsia" w:ascii="宋体" w:hAnsi="宋体"/>
                <w:color w:val="000000" w:themeColor="text1"/>
                <w:sz w:val="18"/>
                <w:szCs w:val="18"/>
                <w14:textFill>
                  <w14:solidFill>
                    <w14:schemeClr w14:val="tx1"/>
                  </w14:solidFill>
                </w14:textFill>
              </w:rPr>
              <w:t>一般业务类</w:t>
            </w:r>
          </w:p>
        </w:tc>
        <w:tc>
          <w:tcPr>
            <w:tcW w:w="3112" w:type="dxa"/>
            <w:shd w:val="clear" w:color="auto" w:fill="auto"/>
            <w:vAlign w:val="center"/>
          </w:tcPr>
          <w:p>
            <w:pPr>
              <w:widowControl/>
              <w:spacing w:line="240" w:lineRule="auto"/>
              <w:jc w:val="center"/>
              <w:textAlignment w:val="center"/>
              <w:rPr>
                <w:rFonts w:ascii="宋体" w:hAnsi="宋体" w:cs="仿宋_GB2312"/>
                <w:color w:val="000000" w:themeColor="text1"/>
                <w:kern w:val="0"/>
                <w:sz w:val="18"/>
                <w:szCs w:val="18"/>
                <w:lang w:bidi="ar"/>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3110" w:type="dxa"/>
            <w:vMerge w:val="continue"/>
            <w:shd w:val="clear" w:color="auto" w:fill="auto"/>
            <w:vAlign w:val="center"/>
          </w:tcPr>
          <w:p>
            <w:pPr>
              <w:widowControl/>
              <w:adjustRightInd/>
              <w:spacing w:line="240" w:lineRule="auto"/>
              <w:jc w:val="left"/>
              <w:rPr>
                <w:rFonts w:ascii="宋体" w:hAnsi="宋体" w:cs="仿宋_GB2312"/>
                <w:color w:val="000000" w:themeColor="text1"/>
                <w:sz w:val="18"/>
                <w:szCs w:val="18"/>
                <w14:textFill>
                  <w14:solidFill>
                    <w14:schemeClr w14:val="tx1"/>
                  </w14:solidFill>
                </w14:textFill>
              </w:rPr>
            </w:pPr>
          </w:p>
        </w:tc>
        <w:tc>
          <w:tcPr>
            <w:tcW w:w="3112" w:type="dxa"/>
            <w:shd w:val="clear" w:color="auto" w:fill="auto"/>
            <w:vAlign w:val="center"/>
          </w:tcPr>
          <w:p>
            <w:pPr>
              <w:widowControl/>
              <w:spacing w:line="240" w:lineRule="auto"/>
              <w:jc w:val="center"/>
              <w:textAlignment w:val="center"/>
              <w:rPr>
                <w:rFonts w:ascii="宋体" w:hAnsi="宋体" w:cs="仿宋_GB2312"/>
                <w:color w:val="000000" w:themeColor="text1"/>
                <w:kern w:val="0"/>
                <w:sz w:val="18"/>
                <w:szCs w:val="18"/>
                <w:lang w:bidi="ar"/>
                <w14:textFill>
                  <w14:solidFill>
                    <w14:schemeClr w14:val="tx1"/>
                  </w14:solidFill>
                </w14:textFill>
              </w:rPr>
            </w:pPr>
            <w:r>
              <w:rPr>
                <w:rFonts w:hint="eastAsia" w:ascii="宋体" w:hAnsi="宋体"/>
                <w:color w:val="000000" w:themeColor="text1"/>
                <w:sz w:val="18"/>
                <w:szCs w:val="18"/>
                <w14:textFill>
                  <w14:solidFill>
                    <w14:schemeClr w14:val="tx1"/>
                  </w14:solidFill>
                </w14:textFill>
              </w:rPr>
              <w:t>基础设施类</w:t>
            </w:r>
          </w:p>
        </w:tc>
        <w:tc>
          <w:tcPr>
            <w:tcW w:w="3112" w:type="dxa"/>
            <w:shd w:val="clear" w:color="auto" w:fill="auto"/>
            <w:vAlign w:val="center"/>
          </w:tcPr>
          <w:p>
            <w:pPr>
              <w:widowControl/>
              <w:spacing w:line="240" w:lineRule="auto"/>
              <w:jc w:val="center"/>
              <w:textAlignment w:val="center"/>
              <w:rPr>
                <w:rFonts w:ascii="宋体" w:hAnsi="宋体" w:cs="仿宋_GB2312"/>
                <w:color w:val="000000" w:themeColor="text1"/>
                <w:kern w:val="0"/>
                <w:sz w:val="18"/>
                <w:szCs w:val="18"/>
                <w:lang w:bidi="ar"/>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0</w:t>
            </w:r>
          </w:p>
        </w:tc>
      </w:tr>
    </w:tbl>
    <w:p>
      <w:pPr>
        <w:widowControl/>
        <w:autoSpaceDE w:val="0"/>
        <w:autoSpaceDN w:val="0"/>
        <w:adjustRightInd/>
        <w:spacing w:line="240" w:lineRule="auto"/>
        <w:ind w:firstLine="420" w:firstLineChars="200"/>
        <w:rPr>
          <w:rFonts w:ascii="宋体" w:hAnsi="Times New Roman"/>
          <w:color w:val="000000" w:themeColor="text1"/>
          <w:kern w:val="0"/>
          <w:szCs w:val="20"/>
          <w14:textFill>
            <w14:solidFill>
              <w14:schemeClr w14:val="tx1"/>
            </w14:solidFill>
          </w14:textFill>
        </w:rPr>
      </w:pPr>
    </w:p>
    <w:p>
      <w:pPr>
        <w:pStyle w:val="60"/>
        <w:ind w:firstLine="420"/>
        <w:rPr>
          <w:color w:val="000000" w:themeColor="text1"/>
          <w14:textFill>
            <w14:solidFill>
              <w14:schemeClr w14:val="tx1"/>
            </w14:solidFill>
          </w14:textFill>
        </w:rPr>
      </w:pPr>
    </w:p>
    <w:p>
      <w:pPr>
        <w:pStyle w:val="203"/>
        <w:rPr>
          <w:color w:val="000000" w:themeColor="text1"/>
          <w14:textFill>
            <w14:solidFill>
              <w14:schemeClr w14:val="tx1"/>
            </w14:solidFill>
          </w14:textFill>
        </w:rPr>
      </w:pPr>
    </w:p>
    <w:p>
      <w:pPr>
        <w:pStyle w:val="60"/>
        <w:ind w:firstLine="420"/>
        <w:rPr>
          <w:color w:val="000000" w:themeColor="text1"/>
          <w14:textFill>
            <w14:solidFill>
              <w14:schemeClr w14:val="tx1"/>
            </w14:solidFill>
          </w14:textFill>
        </w:rPr>
        <w:sectPr>
          <w:pgSz w:w="11906" w:h="16838"/>
          <w:pgMar w:top="1928" w:right="1134" w:bottom="1134" w:left="1134" w:header="1418" w:footer="1134" w:gutter="284"/>
          <w:cols w:space="425" w:num="1"/>
          <w:formProt w:val="0"/>
          <w:docGrid w:type="lines" w:linePitch="312" w:charSpace="0"/>
        </w:sectPr>
      </w:pPr>
    </w:p>
    <w:p>
      <w:pPr>
        <w:pStyle w:val="202"/>
        <w:rPr>
          <w:vanish w:val="0"/>
          <w:color w:val="000000" w:themeColor="text1"/>
          <w14:textFill>
            <w14:solidFill>
              <w14:schemeClr w14:val="tx1"/>
            </w14:solidFill>
          </w14:textFill>
        </w:rPr>
      </w:pPr>
    </w:p>
    <w:p>
      <w:pPr>
        <w:pStyle w:val="203"/>
        <w:rPr>
          <w:vanish w:val="0"/>
          <w:color w:val="000000" w:themeColor="text1"/>
          <w14:textFill>
            <w14:solidFill>
              <w14:schemeClr w14:val="tx1"/>
            </w14:solidFill>
          </w14:textFill>
        </w:rPr>
      </w:pPr>
    </w:p>
    <w:p>
      <w:pPr>
        <w:pStyle w:val="80"/>
        <w:spacing w:after="156"/>
        <w:rPr>
          <w:color w:val="000000" w:themeColor="text1"/>
          <w14:textFill>
            <w14:solidFill>
              <w14:schemeClr w14:val="tx1"/>
            </w14:solidFill>
          </w14:textFill>
        </w:rPr>
      </w:pPr>
      <w:r>
        <w:rPr>
          <w:color w:val="000000" w:themeColor="text1"/>
          <w14:textFill>
            <w14:solidFill>
              <w14:schemeClr w14:val="tx1"/>
            </w14:solidFill>
          </w14:textFill>
        </w:rPr>
        <w:br w:type="textWrapping"/>
      </w:r>
      <w:bookmarkStart w:id="103" w:name="_Toc120901927"/>
      <w:bookmarkStart w:id="104" w:name="_Toc121408284"/>
      <w:bookmarkStart w:id="105" w:name="_Toc120716394"/>
      <w:bookmarkStart w:id="106" w:name="_Toc121303266"/>
      <w:bookmarkStart w:id="107" w:name="_Toc121480390"/>
      <w:r>
        <w:rPr>
          <w:rFonts w:hint="eastAsia"/>
          <w:color w:val="000000" w:themeColor="text1"/>
          <w14:textFill>
            <w14:solidFill>
              <w14:schemeClr w14:val="tx1"/>
            </w14:solidFill>
          </w14:textFill>
        </w:rPr>
        <w:t>（规范性）</w:t>
      </w:r>
      <w:r>
        <w:rPr>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功能点计数基本规则</w:t>
      </w:r>
      <w:bookmarkEnd w:id="103"/>
      <w:bookmarkEnd w:id="104"/>
      <w:bookmarkEnd w:id="105"/>
      <w:bookmarkEnd w:id="106"/>
      <w:bookmarkEnd w:id="107"/>
    </w:p>
    <w:p>
      <w:pPr>
        <w:widowControl/>
        <w:numPr>
          <w:ilvl w:val="1"/>
          <w:numId w:val="4"/>
        </w:numPr>
        <w:tabs>
          <w:tab w:val="left" w:pos="360"/>
        </w:tabs>
        <w:wordWrap w:val="0"/>
        <w:overflowPunct w:val="0"/>
        <w:autoSpaceDE w:val="0"/>
        <w:adjustRightInd/>
        <w:spacing w:before="312" w:beforeLines="100" w:after="312" w:afterLines="100" w:line="240" w:lineRule="auto"/>
        <w:textAlignment w:val="baseline"/>
        <w:outlineLvl w:val="1"/>
        <w:rPr>
          <w:rFonts w:ascii="黑体" w:hAnsi="Times New Roman" w:eastAsia="黑体"/>
          <w:color w:val="000000" w:themeColor="text1"/>
          <w:kern w:val="21"/>
          <w:szCs w:val="20"/>
          <w14:textFill>
            <w14:solidFill>
              <w14:schemeClr w14:val="tx1"/>
            </w14:solidFill>
          </w14:textFill>
        </w:rPr>
      </w:pPr>
      <w:r>
        <w:rPr>
          <w:rFonts w:hint="eastAsia" w:ascii="黑体" w:hAnsi="Times New Roman" w:eastAsia="黑体"/>
          <w:color w:val="000000" w:themeColor="text1"/>
          <w:kern w:val="21"/>
          <w:szCs w:val="20"/>
          <w14:textFill>
            <w14:solidFill>
              <w14:schemeClr w14:val="tx1"/>
            </w14:solidFill>
          </w14:textFill>
        </w:rPr>
        <w:t>功能点计数项分类</w:t>
      </w:r>
    </w:p>
    <w:p>
      <w:pPr>
        <w:widowControl/>
        <w:numPr>
          <w:ilvl w:val="2"/>
          <w:numId w:val="4"/>
        </w:numPr>
        <w:wordWrap w:val="0"/>
        <w:overflowPunct w:val="0"/>
        <w:autoSpaceDE w:val="0"/>
        <w:autoSpaceDN w:val="0"/>
        <w:adjustRightInd/>
        <w:spacing w:line="276" w:lineRule="auto"/>
        <w:textAlignment w:val="baseline"/>
        <w:rPr>
          <w:rFonts w:ascii="宋体" w:hAnsi="Times New Roman"/>
          <w:color w:val="000000" w:themeColor="text1"/>
          <w:kern w:val="21"/>
          <w:szCs w:val="20"/>
          <w14:textFill>
            <w14:solidFill>
              <w14:schemeClr w14:val="tx1"/>
            </w14:solidFill>
          </w14:textFill>
        </w:rPr>
      </w:pPr>
      <w:r>
        <w:rPr>
          <w:rFonts w:hint="eastAsia" w:ascii="宋体" w:hAnsi="Times New Roman"/>
          <w:color w:val="000000" w:themeColor="text1"/>
          <w:kern w:val="21"/>
          <w:szCs w:val="20"/>
          <w14:textFill>
            <w14:solidFill>
              <w14:schemeClr w14:val="tx1"/>
            </w14:solidFill>
          </w14:textFill>
        </w:rPr>
        <w:t>功能点计数项分为数据功能和事务功能两类，其中数据功能包括内部逻辑文件（ILF）、外部接口文件（EIF）；事务功能包括外部输入（EI）、外部输岀（EO）、外部查询（EQ）。</w:t>
      </w:r>
    </w:p>
    <w:p>
      <w:pPr>
        <w:widowControl/>
        <w:numPr>
          <w:ilvl w:val="2"/>
          <w:numId w:val="4"/>
        </w:numPr>
        <w:wordWrap w:val="0"/>
        <w:overflowPunct w:val="0"/>
        <w:autoSpaceDE w:val="0"/>
        <w:autoSpaceDN w:val="0"/>
        <w:adjustRightInd/>
        <w:spacing w:line="276" w:lineRule="auto"/>
        <w:textAlignment w:val="baseline"/>
        <w:rPr>
          <w:rFonts w:ascii="宋体" w:hAnsi="Times New Roman"/>
          <w:color w:val="000000" w:themeColor="text1"/>
          <w:kern w:val="21"/>
          <w:szCs w:val="20"/>
          <w14:textFill>
            <w14:solidFill>
              <w14:schemeClr w14:val="tx1"/>
            </w14:solidFill>
          </w14:textFill>
        </w:rPr>
      </w:pPr>
      <w:r>
        <w:rPr>
          <w:rFonts w:hint="eastAsia" w:ascii="宋体" w:hAnsi="Times New Roman"/>
          <w:color w:val="000000" w:themeColor="text1"/>
          <w:kern w:val="21"/>
          <w:szCs w:val="20"/>
          <w14:textFill>
            <w14:solidFill>
              <w14:schemeClr w14:val="tx1"/>
            </w14:solidFill>
          </w14:textFill>
        </w:rPr>
        <w:t>数据功能是系统提供给用户的满足产品内部和外部数据需求的功能，体现系统管理或使用哪些业务数据（业务对象）。ILF或EIF所指的“文件”不是传统数据处理意义上的文件，而是指一组用户可识别的、逻辑上相互关联的数据或者控制信息。这些文件和物理上的数据集合（如数据库表）没有必然的对应关系。</w:t>
      </w:r>
    </w:p>
    <w:p>
      <w:pPr>
        <w:widowControl/>
        <w:numPr>
          <w:ilvl w:val="2"/>
          <w:numId w:val="4"/>
        </w:numPr>
        <w:wordWrap w:val="0"/>
        <w:overflowPunct w:val="0"/>
        <w:autoSpaceDE w:val="0"/>
        <w:autoSpaceDN w:val="0"/>
        <w:adjustRightInd/>
        <w:spacing w:line="276" w:lineRule="auto"/>
        <w:textAlignment w:val="baseline"/>
        <w:rPr>
          <w:rFonts w:ascii="宋体" w:hAnsi="Times New Roman"/>
          <w:color w:val="000000" w:themeColor="text1"/>
          <w:kern w:val="21"/>
          <w:szCs w:val="20"/>
          <w14:textFill>
            <w14:solidFill>
              <w14:schemeClr w14:val="tx1"/>
            </w14:solidFill>
          </w14:textFill>
        </w:rPr>
      </w:pPr>
      <w:r>
        <w:rPr>
          <w:rFonts w:hint="eastAsia" w:ascii="宋体" w:hAnsi="Times New Roman"/>
          <w:color w:val="000000" w:themeColor="text1"/>
          <w:kern w:val="21"/>
          <w:szCs w:val="20"/>
          <w14:textFill>
            <w14:solidFill>
              <w14:schemeClr w14:val="tx1"/>
            </w14:solidFill>
          </w14:textFill>
        </w:rPr>
        <w:t>事务功能是系统提供给用户的处理数据的功能，体现系统如何处理和使用那些业务数据（业务对象）。事务功能又称为基本过程，是用户可识别的，业务上的一组原子操作。</w:t>
      </w:r>
    </w:p>
    <w:p>
      <w:pPr>
        <w:widowControl/>
        <w:numPr>
          <w:ilvl w:val="2"/>
          <w:numId w:val="4"/>
        </w:numPr>
        <w:wordWrap w:val="0"/>
        <w:overflowPunct w:val="0"/>
        <w:autoSpaceDE w:val="0"/>
        <w:autoSpaceDN w:val="0"/>
        <w:adjustRightInd/>
        <w:spacing w:line="276" w:lineRule="auto"/>
        <w:textAlignment w:val="baseline"/>
        <w:rPr>
          <w:rFonts w:ascii="宋体" w:hAnsi="Times New Roman"/>
          <w:color w:val="000000" w:themeColor="text1"/>
          <w:kern w:val="21"/>
          <w:szCs w:val="20"/>
          <w14:textFill>
            <w14:solidFill>
              <w14:schemeClr w14:val="tx1"/>
            </w14:solidFill>
          </w14:textFill>
        </w:rPr>
      </w:pPr>
      <w:r>
        <w:rPr>
          <w:rFonts w:hint="eastAsia" w:ascii="宋体" w:hAnsi="Times New Roman"/>
          <w:color w:val="000000" w:themeColor="text1"/>
          <w:kern w:val="21"/>
          <w:szCs w:val="20"/>
          <w14:textFill>
            <w14:solidFill>
              <w14:schemeClr w14:val="tx1"/>
            </w14:solidFill>
          </w14:textFill>
        </w:rPr>
        <w:t>使用预估功能点计数法时，只需要识别数据功能，包括ILF和EIF；使用估算功能点计数法时，需要识别数据功能和事务功能，包括ILF、EIF、EI、EO和EQ。</w:t>
      </w:r>
    </w:p>
    <w:p>
      <w:pPr>
        <w:numPr>
          <w:ilvl w:val="0"/>
          <w:numId w:val="28"/>
        </w:numPr>
        <w:adjustRightInd/>
        <w:spacing w:line="240" w:lineRule="auto"/>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对于人事管理系统，“人员信息”、“部门信息”属于数据功能，“增加人员信息”、“修改部门信息”、“查询在岗人员”等则为事务功能。</w:t>
      </w:r>
    </w:p>
    <w:p>
      <w:pPr>
        <w:widowControl/>
        <w:numPr>
          <w:ilvl w:val="1"/>
          <w:numId w:val="4"/>
        </w:numPr>
        <w:tabs>
          <w:tab w:val="left" w:pos="360"/>
        </w:tabs>
        <w:wordWrap w:val="0"/>
        <w:overflowPunct w:val="0"/>
        <w:autoSpaceDE w:val="0"/>
        <w:adjustRightInd/>
        <w:spacing w:before="312" w:beforeLines="100" w:after="312" w:afterLines="100" w:line="240" w:lineRule="auto"/>
        <w:textAlignment w:val="baseline"/>
        <w:outlineLvl w:val="1"/>
        <w:rPr>
          <w:rFonts w:ascii="黑体" w:hAnsi="Times New Roman" w:eastAsia="黑体"/>
          <w:color w:val="000000" w:themeColor="text1"/>
          <w:kern w:val="21"/>
          <w:szCs w:val="20"/>
          <w14:textFill>
            <w14:solidFill>
              <w14:schemeClr w14:val="tx1"/>
            </w14:solidFill>
          </w14:textFill>
        </w:rPr>
      </w:pPr>
      <w:r>
        <w:rPr>
          <w:rFonts w:hint="eastAsia" w:ascii="黑体" w:hAnsi="Times New Roman" w:eastAsia="黑体"/>
          <w:color w:val="000000" w:themeColor="text1"/>
          <w:kern w:val="21"/>
          <w:szCs w:val="20"/>
          <w14:textFill>
            <w14:solidFill>
              <w14:schemeClr w14:val="tx1"/>
            </w14:solidFill>
          </w14:textFill>
        </w:rPr>
        <w:t>ILF的识别</w:t>
      </w:r>
    </w:p>
    <w:p>
      <w:pPr>
        <w:widowControl/>
        <w:tabs>
          <w:tab w:val="center" w:pos="4201"/>
          <w:tab w:val="right" w:leader="dot" w:pos="9298"/>
        </w:tabs>
        <w:autoSpaceDE w:val="0"/>
        <w:autoSpaceDN w:val="0"/>
        <w:adjustRightInd/>
        <w:spacing w:line="240" w:lineRule="auto"/>
        <w:ind w:firstLine="420" w:firstLineChars="20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ILF是系统内部维护的逻辑上的一组业务数据。识别ILF的基本步骤如下：</w:t>
      </w:r>
    </w:p>
    <w:p>
      <w:pPr>
        <w:widowControl/>
        <w:numPr>
          <w:ilvl w:val="0"/>
          <w:numId w:val="34"/>
        </w:numPr>
        <w:tabs>
          <w:tab w:val="left" w:pos="851"/>
        </w:tabs>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识别业务对象。业务对象应是用户可理解和识别的，包括业务数据或业务规则。</w:t>
      </w:r>
    </w:p>
    <w:p>
      <w:pPr>
        <w:numPr>
          <w:ilvl w:val="0"/>
          <w:numId w:val="26"/>
        </w:numPr>
        <w:autoSpaceDE w:val="0"/>
        <w:autoSpaceDN w:val="0"/>
        <w:adjustRightInd/>
        <w:spacing w:line="240" w:lineRule="auto"/>
        <w:rPr>
          <w:rFonts w:ascii="宋体" w:hAnsi="Times New Roman"/>
          <w:color w:val="000000" w:themeColor="text1"/>
          <w:kern w:val="0"/>
          <w:sz w:val="18"/>
          <w:szCs w:val="18"/>
          <w14:textFill>
            <w14:solidFill>
              <w14:schemeClr w14:val="tx1"/>
            </w14:solidFill>
          </w14:textFill>
        </w:rPr>
      </w:pPr>
      <w:r>
        <w:rPr>
          <w:rFonts w:hint="eastAsia" w:ascii="宋体" w:hAnsi="Times New Roman"/>
          <w:color w:val="000000" w:themeColor="text1"/>
          <w:kern w:val="0"/>
          <w:sz w:val="18"/>
          <w:szCs w:val="18"/>
          <w14:textFill>
            <w14:solidFill>
              <w14:schemeClr w14:val="tx1"/>
            </w14:solidFill>
          </w14:textFill>
        </w:rPr>
        <w:t>为程序处理而维护的数据属于编码数据。所有的编码数据均不应识别为逻辑文件，与之相关的操作也不应识别为基本过程；</w:t>
      </w:r>
    </w:p>
    <w:p>
      <w:pPr>
        <w:widowControl/>
        <w:numPr>
          <w:ilvl w:val="0"/>
          <w:numId w:val="13"/>
        </w:numPr>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确定逻辑文件数量。根据业务上的逻辑差异及从属关系确定逻辑文件的数量。</w:t>
      </w:r>
    </w:p>
    <w:p>
      <w:pPr>
        <w:widowControl/>
        <w:numPr>
          <w:ilvl w:val="0"/>
          <w:numId w:val="13"/>
        </w:numPr>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是否是ILF。确定该逻辑文件是否在本系统内进行维护。如果是，记为ILF；否则为EIF。</w:t>
      </w:r>
    </w:p>
    <w:p>
      <w:pPr>
        <w:widowControl/>
        <w:numPr>
          <w:ilvl w:val="1"/>
          <w:numId w:val="4"/>
        </w:numPr>
        <w:tabs>
          <w:tab w:val="left" w:pos="360"/>
        </w:tabs>
        <w:wordWrap w:val="0"/>
        <w:overflowPunct w:val="0"/>
        <w:autoSpaceDE w:val="0"/>
        <w:adjustRightInd/>
        <w:spacing w:before="312" w:beforeLines="100" w:after="312" w:afterLines="100" w:line="240" w:lineRule="auto"/>
        <w:textAlignment w:val="baseline"/>
        <w:outlineLvl w:val="1"/>
        <w:rPr>
          <w:rFonts w:ascii="黑体" w:hAnsi="Times New Roman" w:eastAsia="黑体"/>
          <w:color w:val="000000" w:themeColor="text1"/>
          <w:kern w:val="21"/>
          <w:szCs w:val="20"/>
          <w14:textFill>
            <w14:solidFill>
              <w14:schemeClr w14:val="tx1"/>
            </w14:solidFill>
          </w14:textFill>
        </w:rPr>
      </w:pPr>
      <w:r>
        <w:rPr>
          <w:rFonts w:hint="eastAsia" w:ascii="黑体" w:hAnsi="Times New Roman" w:eastAsia="黑体"/>
          <w:color w:val="000000" w:themeColor="text1"/>
          <w:kern w:val="21"/>
          <w:szCs w:val="20"/>
          <w14:textFill>
            <w14:solidFill>
              <w14:schemeClr w14:val="tx1"/>
            </w14:solidFill>
          </w14:textFill>
        </w:rPr>
        <w:t>EIF的识别</w:t>
      </w:r>
    </w:p>
    <w:p>
      <w:pPr>
        <w:widowControl/>
        <w:tabs>
          <w:tab w:val="center" w:pos="4201"/>
          <w:tab w:val="right" w:leader="dot" w:pos="9298"/>
        </w:tabs>
        <w:autoSpaceDE w:val="0"/>
        <w:autoSpaceDN w:val="0"/>
        <w:adjustRightInd/>
        <w:spacing w:line="240" w:lineRule="auto"/>
        <w:ind w:firstLine="420" w:firstLineChars="20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EIF是被应用边界内一个或几个基本处理过程所引用的业务数据。一个应用中的EIF应是其他应用中的ILF。识别EIF的基本步骤如下：</w:t>
      </w:r>
    </w:p>
    <w:p>
      <w:pPr>
        <w:pStyle w:val="178"/>
        <w:numPr>
          <w:ilvl w:val="0"/>
          <w:numId w:val="35"/>
        </w:numPr>
        <w:rPr>
          <w:color w:val="000000" w:themeColor="text1"/>
          <w14:textFill>
            <w14:solidFill>
              <w14:schemeClr w14:val="tx1"/>
            </w14:solidFill>
          </w14:textFill>
        </w:rPr>
      </w:pPr>
      <w:r>
        <w:rPr>
          <w:rFonts w:hint="eastAsia"/>
          <w:color w:val="000000" w:themeColor="text1"/>
          <w14:textFill>
            <w14:solidFill>
              <w14:schemeClr w14:val="tx1"/>
            </w14:solidFill>
          </w14:textFill>
        </w:rPr>
        <w:t>识别业务对象。业务对象应该应是用户可理解和识别的。业务对象包括业务数据或业务规则。而一些为了程序处理而维护的数据则属于编码数据。所有的编码数据均不识别为逻辑文件，与之相关的操作也不识别为基本过程；</w:t>
      </w:r>
    </w:p>
    <w:p>
      <w:pPr>
        <w:widowControl/>
        <w:numPr>
          <w:ilvl w:val="0"/>
          <w:numId w:val="34"/>
        </w:numPr>
        <w:tabs>
          <w:tab w:val="left" w:pos="851"/>
        </w:tabs>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确定逻辑文件数量。需要根据业务上的逻辑差异及从属关系确定逻辑文件的数量。</w:t>
      </w:r>
    </w:p>
    <w:p>
      <w:pPr>
        <w:widowControl/>
        <w:numPr>
          <w:ilvl w:val="0"/>
          <w:numId w:val="34"/>
        </w:numPr>
        <w:tabs>
          <w:tab w:val="left" w:pos="851"/>
        </w:tabs>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是否是EIF。确定该逻辑文件是否在本系统内进行维护。如果是，记为ILF；否则为EIF。</w:t>
      </w:r>
    </w:p>
    <w:p>
      <w:pPr>
        <w:widowControl/>
        <w:numPr>
          <w:ilvl w:val="1"/>
          <w:numId w:val="4"/>
        </w:numPr>
        <w:tabs>
          <w:tab w:val="left" w:pos="360"/>
        </w:tabs>
        <w:wordWrap w:val="0"/>
        <w:overflowPunct w:val="0"/>
        <w:autoSpaceDE w:val="0"/>
        <w:adjustRightInd/>
        <w:spacing w:before="312" w:beforeLines="100" w:after="312" w:afterLines="100" w:line="240" w:lineRule="auto"/>
        <w:textAlignment w:val="baseline"/>
        <w:outlineLvl w:val="1"/>
        <w:rPr>
          <w:rFonts w:ascii="黑体" w:hAnsi="Times New Roman" w:eastAsia="黑体"/>
          <w:color w:val="000000" w:themeColor="text1"/>
          <w:kern w:val="21"/>
          <w:szCs w:val="20"/>
          <w14:textFill>
            <w14:solidFill>
              <w14:schemeClr w14:val="tx1"/>
            </w14:solidFill>
          </w14:textFill>
        </w:rPr>
      </w:pPr>
      <w:r>
        <w:rPr>
          <w:rFonts w:hint="eastAsia" w:ascii="黑体" w:hAnsi="Times New Roman" w:eastAsia="黑体"/>
          <w:color w:val="000000" w:themeColor="text1"/>
          <w:kern w:val="21"/>
          <w:szCs w:val="20"/>
          <w14:textFill>
            <w14:solidFill>
              <w14:schemeClr w14:val="tx1"/>
            </w14:solidFill>
          </w14:textFill>
        </w:rPr>
        <w:t>EI的识别</w:t>
      </w:r>
    </w:p>
    <w:p>
      <w:pPr>
        <w:widowControl/>
        <w:tabs>
          <w:tab w:val="center" w:pos="4201"/>
          <w:tab w:val="right" w:leader="dot" w:pos="9298"/>
        </w:tabs>
        <w:autoSpaceDE w:val="0"/>
        <w:autoSpaceDN w:val="0"/>
        <w:adjustRightInd/>
        <w:spacing w:line="240" w:lineRule="auto"/>
        <w:ind w:firstLine="420" w:firstLineChars="20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EI是处理来自系统边界之外的数据或控制信息的过程。目的是维护一个或多个ILF或者改变系统的行为。识别EI的基本规则如下：</w:t>
      </w:r>
    </w:p>
    <w:p>
      <w:pPr>
        <w:pStyle w:val="178"/>
        <w:numPr>
          <w:ilvl w:val="0"/>
          <w:numId w:val="36"/>
        </w:numPr>
        <w:rPr>
          <w:color w:val="000000" w:themeColor="text1"/>
          <w14:textFill>
            <w14:solidFill>
              <w14:schemeClr w14:val="tx1"/>
            </w14:solidFill>
          </w14:textFill>
        </w:rPr>
      </w:pPr>
      <w:r>
        <w:rPr>
          <w:rFonts w:hint="eastAsia"/>
          <w:color w:val="000000" w:themeColor="text1"/>
          <w14:textFill>
            <w14:solidFill>
              <w14:schemeClr w14:val="tx1"/>
            </w14:solidFill>
          </w14:textFill>
        </w:rPr>
        <w:t>应是来自系统边界之外的输入数据或控制信息；</w:t>
      </w:r>
    </w:p>
    <w:p>
      <w:pPr>
        <w:widowControl/>
        <w:numPr>
          <w:ilvl w:val="0"/>
          <w:numId w:val="34"/>
        </w:numPr>
        <w:tabs>
          <w:tab w:val="left" w:pos="851"/>
        </w:tabs>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穿过边界的数据应是改变系统行为的控制信息或者应至少维护一个ILF；</w:t>
      </w:r>
    </w:p>
    <w:p>
      <w:pPr>
        <w:widowControl/>
        <w:numPr>
          <w:ilvl w:val="0"/>
          <w:numId w:val="34"/>
        </w:numPr>
        <w:tabs>
          <w:tab w:val="left" w:pos="851"/>
        </w:tabs>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该EI不应被重复计数。任何被分别计数的两个EI至少满足下面三个条件之一（否则应视为同一EI）：</w:t>
      </w:r>
    </w:p>
    <w:p>
      <w:pPr>
        <w:widowControl/>
        <w:numPr>
          <w:ilvl w:val="1"/>
          <w:numId w:val="13"/>
        </w:numPr>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涉及的ILF或EIF不同；</w:t>
      </w:r>
    </w:p>
    <w:p>
      <w:pPr>
        <w:widowControl/>
        <w:numPr>
          <w:ilvl w:val="1"/>
          <w:numId w:val="13"/>
        </w:numPr>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涉及的数据元素不同；</w:t>
      </w:r>
    </w:p>
    <w:p>
      <w:pPr>
        <w:widowControl/>
        <w:numPr>
          <w:ilvl w:val="1"/>
          <w:numId w:val="13"/>
        </w:numPr>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处理逻辑不同。</w:t>
      </w:r>
    </w:p>
    <w:p>
      <w:pPr>
        <w:widowControl/>
        <w:numPr>
          <w:ilvl w:val="1"/>
          <w:numId w:val="4"/>
        </w:numPr>
        <w:tabs>
          <w:tab w:val="left" w:pos="360"/>
        </w:tabs>
        <w:wordWrap w:val="0"/>
        <w:overflowPunct w:val="0"/>
        <w:autoSpaceDE w:val="0"/>
        <w:adjustRightInd/>
        <w:spacing w:before="312" w:beforeLines="100" w:after="312" w:afterLines="100" w:line="240" w:lineRule="auto"/>
        <w:textAlignment w:val="baseline"/>
        <w:outlineLvl w:val="1"/>
        <w:rPr>
          <w:rFonts w:ascii="黑体" w:hAnsi="Times New Roman" w:eastAsia="黑体"/>
          <w:color w:val="000000" w:themeColor="text1"/>
          <w:kern w:val="21"/>
          <w:szCs w:val="20"/>
          <w14:textFill>
            <w14:solidFill>
              <w14:schemeClr w14:val="tx1"/>
            </w14:solidFill>
          </w14:textFill>
        </w:rPr>
      </w:pPr>
      <w:r>
        <w:rPr>
          <w:rFonts w:hint="eastAsia" w:ascii="黑体" w:hAnsi="Times New Roman" w:eastAsia="黑体"/>
          <w:color w:val="000000" w:themeColor="text1"/>
          <w:kern w:val="21"/>
          <w:szCs w:val="20"/>
          <w14:textFill>
            <w14:solidFill>
              <w14:schemeClr w14:val="tx1"/>
            </w14:solidFill>
          </w14:textFill>
        </w:rPr>
        <w:t>EO的识别</w:t>
      </w:r>
    </w:p>
    <w:p>
      <w:pPr>
        <w:widowControl/>
        <w:tabs>
          <w:tab w:val="center" w:pos="4201"/>
          <w:tab w:val="right" w:leader="dot" w:pos="9298"/>
        </w:tabs>
        <w:autoSpaceDE w:val="0"/>
        <w:autoSpaceDN w:val="0"/>
        <w:adjustRightInd/>
        <w:spacing w:line="240" w:lineRule="auto"/>
        <w:ind w:firstLine="420" w:firstLineChars="20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EO是处理向系统边界之外发送数据或控制信息的过程。目的是向用户呈现经过处理的信息。识别EO的基本规则如下：</w:t>
      </w:r>
    </w:p>
    <w:p>
      <w:pPr>
        <w:pStyle w:val="178"/>
        <w:numPr>
          <w:ilvl w:val="0"/>
          <w:numId w:val="37"/>
        </w:numPr>
        <w:rPr>
          <w:color w:val="000000" w:themeColor="text1"/>
          <w14:textFill>
            <w14:solidFill>
              <w14:schemeClr w14:val="tx1"/>
            </w14:solidFill>
          </w14:textFill>
        </w:rPr>
      </w:pPr>
      <w:r>
        <w:rPr>
          <w:rFonts w:hint="eastAsia"/>
          <w:color w:val="000000" w:themeColor="text1"/>
          <w14:textFill>
            <w14:solidFill>
              <w14:schemeClr w14:val="tx1"/>
            </w14:solidFill>
          </w14:textFill>
        </w:rPr>
        <w:t>将数据或控制信息发送岀系统边界；</w:t>
      </w:r>
    </w:p>
    <w:p>
      <w:pPr>
        <w:widowControl/>
        <w:numPr>
          <w:ilvl w:val="0"/>
          <w:numId w:val="34"/>
        </w:numPr>
        <w:tabs>
          <w:tab w:val="left" w:pos="851"/>
        </w:tabs>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处理逻辑应至少符合以下一种情况：</w:t>
      </w:r>
    </w:p>
    <w:p>
      <w:pPr>
        <w:widowControl/>
        <w:numPr>
          <w:ilvl w:val="1"/>
          <w:numId w:val="13"/>
        </w:numPr>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包含至少一个数学公式或计算过程；</w:t>
      </w:r>
    </w:p>
    <w:p>
      <w:pPr>
        <w:widowControl/>
        <w:numPr>
          <w:ilvl w:val="1"/>
          <w:numId w:val="13"/>
        </w:numPr>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产生衍生数据；</w:t>
      </w:r>
    </w:p>
    <w:p>
      <w:pPr>
        <w:widowControl/>
        <w:numPr>
          <w:ilvl w:val="1"/>
          <w:numId w:val="13"/>
        </w:numPr>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维护至少一个ILF；</w:t>
      </w:r>
    </w:p>
    <w:p>
      <w:pPr>
        <w:widowControl/>
        <w:numPr>
          <w:ilvl w:val="1"/>
          <w:numId w:val="13"/>
        </w:numPr>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改变系统行为。</w:t>
      </w:r>
    </w:p>
    <w:p>
      <w:pPr>
        <w:widowControl/>
        <w:numPr>
          <w:ilvl w:val="0"/>
          <w:numId w:val="34"/>
        </w:numPr>
        <w:tabs>
          <w:tab w:val="left" w:pos="851"/>
        </w:tabs>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该EO不应被重复计数。任何被分别计数的两个EO至少满足下面一个条件（否则被视为同一EO）:</w:t>
      </w:r>
    </w:p>
    <w:p>
      <w:pPr>
        <w:widowControl/>
        <w:numPr>
          <w:ilvl w:val="1"/>
          <w:numId w:val="13"/>
        </w:numPr>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涉及的ILF或EIF不同；</w:t>
      </w:r>
    </w:p>
    <w:p>
      <w:pPr>
        <w:widowControl/>
        <w:numPr>
          <w:ilvl w:val="1"/>
          <w:numId w:val="13"/>
        </w:numPr>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涉及的数据元素不同；</w:t>
      </w:r>
    </w:p>
    <w:p>
      <w:pPr>
        <w:widowControl/>
        <w:numPr>
          <w:ilvl w:val="1"/>
          <w:numId w:val="13"/>
        </w:numPr>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处理逻辑不同。</w:t>
      </w:r>
    </w:p>
    <w:p>
      <w:pPr>
        <w:widowControl/>
        <w:numPr>
          <w:ilvl w:val="1"/>
          <w:numId w:val="4"/>
        </w:numPr>
        <w:tabs>
          <w:tab w:val="left" w:pos="360"/>
        </w:tabs>
        <w:wordWrap w:val="0"/>
        <w:overflowPunct w:val="0"/>
        <w:autoSpaceDE w:val="0"/>
        <w:adjustRightInd/>
        <w:spacing w:before="312" w:beforeLines="100" w:after="312" w:afterLines="100" w:line="240" w:lineRule="auto"/>
        <w:textAlignment w:val="baseline"/>
        <w:outlineLvl w:val="1"/>
        <w:rPr>
          <w:rFonts w:ascii="黑体" w:hAnsi="Times New Roman" w:eastAsia="黑体"/>
          <w:color w:val="000000" w:themeColor="text1"/>
          <w:kern w:val="21"/>
          <w:szCs w:val="20"/>
          <w14:textFill>
            <w14:solidFill>
              <w14:schemeClr w14:val="tx1"/>
            </w14:solidFill>
          </w14:textFill>
        </w:rPr>
      </w:pPr>
      <w:r>
        <w:rPr>
          <w:rFonts w:hint="eastAsia" w:ascii="黑体" w:hAnsi="Times New Roman" w:eastAsia="黑体"/>
          <w:color w:val="000000" w:themeColor="text1"/>
          <w:kern w:val="21"/>
          <w:szCs w:val="20"/>
          <w14:textFill>
            <w14:solidFill>
              <w14:schemeClr w14:val="tx1"/>
            </w14:solidFill>
          </w14:textFill>
        </w:rPr>
        <w:t>EQ的识别</w:t>
      </w:r>
    </w:p>
    <w:p>
      <w:pPr>
        <w:widowControl/>
        <w:tabs>
          <w:tab w:val="center" w:pos="4201"/>
          <w:tab w:val="right" w:leader="dot" w:pos="9298"/>
        </w:tabs>
        <w:autoSpaceDE w:val="0"/>
        <w:autoSpaceDN w:val="0"/>
        <w:adjustRightInd/>
        <w:spacing w:line="240" w:lineRule="auto"/>
        <w:ind w:firstLine="420" w:firstLineChars="20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EQ是向系统边界之外发送数据或控制信息的基本处理过程。目的是向用户呈现未经加工的己有信息。识别EQ的基本规则如下：</w:t>
      </w:r>
    </w:p>
    <w:p>
      <w:pPr>
        <w:pStyle w:val="178"/>
        <w:numPr>
          <w:ilvl w:val="0"/>
          <w:numId w:val="38"/>
        </w:numPr>
        <w:rPr>
          <w:color w:val="000000" w:themeColor="text1"/>
          <w14:textFill>
            <w14:solidFill>
              <w14:schemeClr w14:val="tx1"/>
            </w14:solidFill>
          </w14:textFill>
        </w:rPr>
      </w:pPr>
      <w:r>
        <w:rPr>
          <w:rFonts w:hint="eastAsia"/>
          <w:color w:val="000000" w:themeColor="text1"/>
          <w14:textFill>
            <w14:solidFill>
              <w14:schemeClr w14:val="tx1"/>
            </w14:solidFill>
          </w14:textFill>
        </w:rPr>
        <w:t>将数据或控制信息发送岀系统边界。</w:t>
      </w:r>
    </w:p>
    <w:p>
      <w:pPr>
        <w:widowControl/>
        <w:numPr>
          <w:ilvl w:val="0"/>
          <w:numId w:val="34"/>
        </w:numPr>
        <w:tabs>
          <w:tab w:val="left" w:pos="851"/>
        </w:tabs>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处理逻辑可包含筛选、分组或排序。</w:t>
      </w:r>
    </w:p>
    <w:p>
      <w:pPr>
        <w:widowControl/>
        <w:numPr>
          <w:ilvl w:val="0"/>
          <w:numId w:val="34"/>
        </w:numPr>
        <w:tabs>
          <w:tab w:val="left" w:pos="851"/>
        </w:tabs>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处理逻辑不应包含：</w:t>
      </w:r>
    </w:p>
    <w:p>
      <w:pPr>
        <w:widowControl/>
        <w:numPr>
          <w:ilvl w:val="1"/>
          <w:numId w:val="13"/>
        </w:numPr>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数学公式或计算过程；</w:t>
      </w:r>
    </w:p>
    <w:p>
      <w:pPr>
        <w:widowControl/>
        <w:numPr>
          <w:ilvl w:val="1"/>
          <w:numId w:val="13"/>
        </w:numPr>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产生衍生数据；</w:t>
      </w:r>
    </w:p>
    <w:p>
      <w:pPr>
        <w:widowControl/>
        <w:numPr>
          <w:ilvl w:val="1"/>
          <w:numId w:val="13"/>
        </w:numPr>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维护ILF；</w:t>
      </w:r>
    </w:p>
    <w:p>
      <w:pPr>
        <w:widowControl/>
        <w:numPr>
          <w:ilvl w:val="1"/>
          <w:numId w:val="13"/>
        </w:numPr>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改变系统行为。</w:t>
      </w:r>
    </w:p>
    <w:p>
      <w:pPr>
        <w:widowControl/>
        <w:numPr>
          <w:ilvl w:val="0"/>
          <w:numId w:val="34"/>
        </w:numPr>
        <w:tabs>
          <w:tab w:val="left" w:pos="851"/>
        </w:tabs>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该EQ不应被重复计数。任何被分别计数的两个EQ至少满足下面一个条件标准则被视为同一EQ）:</w:t>
      </w:r>
    </w:p>
    <w:p>
      <w:pPr>
        <w:widowControl/>
        <w:numPr>
          <w:ilvl w:val="1"/>
          <w:numId w:val="13"/>
        </w:numPr>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涉及的ILF或EIF不同；</w:t>
      </w:r>
    </w:p>
    <w:p>
      <w:pPr>
        <w:widowControl/>
        <w:numPr>
          <w:ilvl w:val="1"/>
          <w:numId w:val="13"/>
        </w:numPr>
        <w:adjustRightInd/>
        <w:spacing w:line="240" w:lineRule="auto"/>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涉及的数据元素不同；</w:t>
      </w:r>
    </w:p>
    <w:p>
      <w:pPr>
        <w:widowControl/>
        <w:numPr>
          <w:ilvl w:val="1"/>
          <w:numId w:val="13"/>
        </w:numPr>
        <w:adjustRightInd/>
        <w:spacing w:line="240" w:lineRule="auto"/>
        <w:rPr>
          <w:color w:val="000000" w:themeColor="text1"/>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处理逻辑不同。</w:t>
      </w:r>
    </w:p>
    <w:p>
      <w:pPr>
        <w:pStyle w:val="60"/>
        <w:ind w:firstLine="420"/>
        <w:rPr>
          <w:color w:val="000000" w:themeColor="text1"/>
          <w14:textFill>
            <w14:solidFill>
              <w14:schemeClr w14:val="tx1"/>
            </w14:solidFill>
          </w14:textFill>
        </w:rPr>
        <w:sectPr>
          <w:pgSz w:w="11906" w:h="16838"/>
          <w:pgMar w:top="1928" w:right="1134" w:bottom="1134" w:left="1134" w:header="1418" w:footer="1134" w:gutter="284"/>
          <w:cols w:space="425" w:num="1"/>
          <w:formProt w:val="0"/>
          <w:docGrid w:type="lines" w:linePitch="312" w:charSpace="0"/>
        </w:sectPr>
      </w:pPr>
    </w:p>
    <w:p>
      <w:pPr>
        <w:pStyle w:val="202"/>
        <w:rPr>
          <w:vanish w:val="0"/>
          <w:color w:val="000000" w:themeColor="text1"/>
          <w14:textFill>
            <w14:solidFill>
              <w14:schemeClr w14:val="tx1"/>
            </w14:solidFill>
          </w14:textFill>
        </w:rPr>
      </w:pPr>
    </w:p>
    <w:p>
      <w:pPr>
        <w:pStyle w:val="203"/>
        <w:rPr>
          <w:vanish w:val="0"/>
          <w:color w:val="000000" w:themeColor="text1"/>
          <w14:textFill>
            <w14:solidFill>
              <w14:schemeClr w14:val="tx1"/>
            </w14:solidFill>
          </w14:textFill>
        </w:rPr>
      </w:pPr>
    </w:p>
    <w:p>
      <w:pPr>
        <w:pStyle w:val="80"/>
        <w:spacing w:after="156"/>
        <w:rPr>
          <w:color w:val="000000" w:themeColor="text1"/>
          <w14:textFill>
            <w14:solidFill>
              <w14:schemeClr w14:val="tx1"/>
            </w14:solidFill>
          </w14:textFill>
        </w:rPr>
      </w:pPr>
      <w:r>
        <w:rPr>
          <w:color w:val="000000" w:themeColor="text1"/>
          <w14:textFill>
            <w14:solidFill>
              <w14:schemeClr w14:val="tx1"/>
            </w14:solidFill>
          </w14:textFill>
        </w:rPr>
        <w:br w:type="textWrapping"/>
      </w:r>
      <w:bookmarkStart w:id="108" w:name="_Toc120716395"/>
      <w:bookmarkStart w:id="109" w:name="_Toc120901928"/>
      <w:bookmarkStart w:id="110" w:name="_Toc121408285"/>
      <w:bookmarkStart w:id="111" w:name="_Toc121480391"/>
      <w:bookmarkStart w:id="112" w:name="_Toc121303267"/>
      <w:r>
        <w:rPr>
          <w:rFonts w:hint="eastAsia"/>
          <w:color w:val="000000" w:themeColor="text1"/>
          <w14:textFill>
            <w14:solidFill>
              <w14:schemeClr w14:val="tx1"/>
            </w14:solidFill>
          </w14:textFill>
        </w:rPr>
        <w:t>（资料性）</w:t>
      </w:r>
      <w:r>
        <w:rPr>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预估功能点计数表样</w:t>
      </w:r>
      <w:bookmarkEnd w:id="108"/>
      <w:bookmarkEnd w:id="109"/>
      <w:r>
        <w:rPr>
          <w:rFonts w:hint="eastAsia"/>
          <w:color w:val="000000" w:themeColor="text1"/>
          <w14:textFill>
            <w14:solidFill>
              <w14:schemeClr w14:val="tx1"/>
            </w14:solidFill>
          </w14:textFill>
        </w:rPr>
        <w:t>式</w:t>
      </w:r>
      <w:bookmarkEnd w:id="110"/>
      <w:bookmarkEnd w:id="111"/>
      <w:bookmarkEnd w:id="112"/>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预估功能点计数表的样式见图C</w:t>
      </w:r>
      <w:r>
        <w:rPr>
          <w:color w:val="000000" w:themeColor="text1"/>
          <w14:textFill>
            <w14:solidFill>
              <w14:schemeClr w14:val="tx1"/>
            </w14:solidFill>
          </w14:textFill>
        </w:rPr>
        <w:t>.1</w:t>
      </w:r>
      <w:r>
        <w:rPr>
          <w:rFonts w:hint="eastAsia"/>
          <w:color w:val="000000" w:themeColor="text1"/>
          <w14:textFill>
            <w14:solidFill>
              <w14:schemeClr w14:val="tx1"/>
            </w14:solidFill>
          </w14:textFill>
        </w:rPr>
        <w:t>。</w:t>
      </w:r>
    </w:p>
    <w:p>
      <w:pPr>
        <w:pStyle w:val="60"/>
        <w:ind w:firstLine="420"/>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margin">
                  <wp:align>left</wp:align>
                </wp:positionH>
                <wp:positionV relativeFrom="paragraph">
                  <wp:posOffset>118745</wp:posOffset>
                </wp:positionV>
                <wp:extent cx="6143625" cy="3943350"/>
                <wp:effectExtent l="0" t="0" r="28575" b="19050"/>
                <wp:wrapNone/>
                <wp:docPr id="1" name="矩形 1"/>
                <wp:cNvGraphicFramePr/>
                <a:graphic xmlns:a="http://schemas.openxmlformats.org/drawingml/2006/main">
                  <a:graphicData uri="http://schemas.microsoft.com/office/word/2010/wordprocessingShape">
                    <wps:wsp>
                      <wps:cNvSpPr/>
                      <wps:spPr>
                        <a:xfrm>
                          <a:off x="0" y="0"/>
                          <a:ext cx="6143625" cy="39433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9.35pt;height:310.5pt;width:483.75pt;mso-position-horizontal:left;mso-position-horizontal-relative:margin;z-index:251666432;v-text-anchor:middle;mso-width-relative:page;mso-height-relative:page;" filled="f" stroked="t" coordsize="21600,21600" o:gfxdata="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AAAAAZHJzL1BLAQIUABQA&#10;AAAIAIdO4kA6A9o71wAAAAcBAAAPAAAAAAAAAAEAIAAAACIAAABkcnMvZG93bnJldi54bWxQSwEC&#10;FAAUAAAACACHTuJA5liocGcCAADMBAAADgAAAAAAAAABACAAAAAmAQAAZHJzL2Uyb0RvYy54bWxQ&#10;SwUGAAAAAAYABgBZAQAA/wUAAAAA&#10;">
                <v:fill on="f" focussize="0,0"/>
                <v:stroke weight="1pt" color="#000000 [3213]" miterlimit="8" joinstyle="miter"/>
                <v:imagedata o:title=""/>
                <o:lock v:ext="edit" aspectratio="f"/>
              </v:rect>
            </w:pict>
          </mc:Fallback>
        </mc:AlternateContent>
      </w:r>
    </w:p>
    <w:p>
      <w:pPr>
        <w:pStyle w:val="60"/>
        <w:ind w:firstLine="420"/>
        <w:rPr>
          <w:color w:val="000000" w:themeColor="text1"/>
          <w14:textFill>
            <w14:solidFill>
              <w14:schemeClr w14:val="tx1"/>
            </w14:solidFill>
          </w14:textFill>
        </w:rPr>
      </w:pPr>
    </w:p>
    <w:tbl>
      <w:tblPr>
        <w:tblStyle w:val="29"/>
        <w:tblpPr w:leftFromText="180" w:rightFromText="180" w:vertAnchor="text" w:tblpXSpec="right" w:tblpY="1"/>
        <w:tblOverlap w:val="never"/>
        <w:tblW w:w="8921"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0" w:type="dxa"/>
          <w:bottom w:w="0" w:type="dxa"/>
          <w:right w:w="0" w:type="dxa"/>
        </w:tblCellMar>
      </w:tblPr>
      <w:tblGrid>
        <w:gridCol w:w="89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1" w:hRule="atLeast"/>
        </w:trPr>
        <w:tc>
          <w:tcPr>
            <w:tcW w:w="8921" w:type="dxa"/>
            <w:tcBorders>
              <w:top w:val="single" w:color="auto" w:sz="8" w:space="0"/>
              <w:left w:val="single" w:color="auto" w:sz="8" w:space="0"/>
              <w:bottom w:val="single" w:color="auto" w:sz="8" w:space="0"/>
              <w:right w:val="single" w:color="auto" w:sz="8" w:space="0"/>
            </w:tcBorders>
            <w:shd w:val="clear" w:color="auto" w:fill="auto"/>
            <w:vAlign w:val="center"/>
          </w:tcPr>
          <w:p>
            <w:pPr>
              <w:autoSpaceDE w:val="0"/>
              <w:autoSpaceDN w:val="0"/>
              <w:spacing w:line="240" w:lineRule="auto"/>
              <w:jc w:val="center"/>
              <w:rPr>
                <w:rFonts w:ascii="宋体" w:hAnsi="宋体" w:cs="Arial"/>
                <w:bCs/>
                <w:color w:val="000000" w:themeColor="text1"/>
                <w:sz w:val="18"/>
                <w:szCs w:val="18"/>
                <w14:textFill>
                  <w14:solidFill>
                    <w14:schemeClr w14:val="tx1"/>
                  </w14:solidFill>
                </w14:textFill>
              </w:rPr>
            </w:pPr>
            <w:r>
              <w:rPr>
                <w:rFonts w:hint="eastAsia" w:ascii="宋体" w:hAnsi="宋体" w:cs="Arial"/>
                <w:bCs/>
                <w:color w:val="000000" w:themeColor="text1"/>
                <w:sz w:val="18"/>
                <w:szCs w:val="18"/>
                <w14:textFill>
                  <w14:solidFill>
                    <w14:schemeClr w14:val="tx1"/>
                  </w14:solidFill>
                </w14:textFill>
              </w:rPr>
              <w:t>预估功能点数计数表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81" w:hRule="atLeast"/>
        </w:trPr>
        <w:tc>
          <w:tcPr>
            <w:tcW w:w="8921" w:type="dxa"/>
            <w:tcBorders>
              <w:top w:val="single" w:color="auto" w:sz="8" w:space="0"/>
              <w:left w:val="single" w:color="auto" w:sz="8" w:space="0"/>
              <w:bottom w:val="single" w:color="auto" w:sz="8" w:space="0"/>
              <w:right w:val="single" w:color="auto" w:sz="8" w:space="0"/>
            </w:tcBorders>
            <w:shd w:val="clear" w:color="auto" w:fill="auto"/>
            <w:vAlign w:val="center"/>
          </w:tcPr>
          <w:p>
            <w:pPr>
              <w:autoSpaceDE w:val="0"/>
              <w:autoSpaceDN w:val="0"/>
              <w:spacing w:line="240" w:lineRule="auto"/>
              <w:ind w:firstLine="180" w:firstLineChars="100"/>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功能类型    不同复用度文件数                功能点数                          功能点数合计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8921" w:type="dxa"/>
            <w:tcBorders>
              <w:top w:val="single" w:color="auto" w:sz="8" w:space="0"/>
              <w:left w:val="single" w:color="auto" w:sz="8" w:space="0"/>
              <w:bottom w:val="single" w:color="auto" w:sz="4" w:space="0"/>
              <w:right w:val="single" w:color="auto" w:sz="8" w:space="0"/>
            </w:tcBorders>
            <w:shd w:val="clear" w:color="auto" w:fill="auto"/>
            <w:vAlign w:val="center"/>
          </w:tcPr>
          <w:p>
            <w:pPr>
              <w:spacing w:line="240" w:lineRule="auto"/>
              <w:ind w:firstLine="180" w:firstLineChars="100"/>
              <w:rPr>
                <w:rFonts w:ascii="宋体" w:hAnsi="宋体"/>
                <w:color w:val="000000" w:themeColor="text1"/>
                <w:sz w:val="18"/>
                <w:szCs w:val="18"/>
                <w:u w:val="single"/>
                <w14:textFill>
                  <w14:solidFill>
                    <w14:schemeClr w14:val="tx1"/>
                  </w14:solidFill>
                </w14:textFill>
              </w:rPr>
            </w:pPr>
            <w:r>
              <w:rPr>
                <w:rFonts w:hint="eastAsia" w:ascii="宋体" w:hAnsi="宋体"/>
                <w:color w:val="000000" w:themeColor="text1"/>
                <w:sz w:val="18"/>
                <w:szCs w:val="18"/>
                <w14:textFill>
                  <w14:solidFill>
                    <w14:schemeClr w14:val="tx1"/>
                  </w14:solidFill>
                </w14:textFill>
              </w:rPr>
              <w:t>ILF</w:t>
            </w:r>
            <w:r>
              <w:rPr>
                <w:rFonts w:hint="eastAsia" w:ascii="宋体" w:hAnsi="宋体"/>
                <w:color w:val="000000" w:themeColor="text1"/>
                <w:sz w:val="18"/>
                <w:szCs w:val="18"/>
                <w14:textFill>
                  <w14:solidFill>
                    <w14:schemeClr w14:val="tx1"/>
                  </w14:solidFill>
                </w14:textFill>
              </w:rPr>
              <w:tab/>
            </w:r>
            <w:r>
              <w:rPr>
                <w:rFonts w:hint="eastAsia" w:ascii="宋体" w:hAnsi="宋体"/>
                <w:color w:val="000000" w:themeColor="text1"/>
                <w:sz w:val="18"/>
                <w:szCs w:val="18"/>
                <w14:textFill>
                  <w14:solidFill>
                    <w14:schemeClr w14:val="tx1"/>
                  </w14:solidFill>
                </w14:textFill>
              </w:rPr>
              <w:t xml:space="preserve">      低</w:t>
            </w:r>
            <w:r>
              <w:rPr>
                <w:rFonts w:hint="eastAsia" w:ascii="宋体" w:hAnsi="宋体"/>
                <w:color w:val="000000" w:themeColor="text1"/>
                <w:sz w:val="18"/>
                <w:szCs w:val="18"/>
                <w:u w:val="single"/>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ab/>
            </w:r>
            <w:r>
              <w:rPr>
                <w:rFonts w:hint="eastAsia" w:ascii="宋体" w:hAnsi="宋体"/>
                <w:color w:val="000000" w:themeColor="text1"/>
                <w:sz w:val="18"/>
                <w:szCs w:val="18"/>
                <w14:textFill>
                  <w14:solidFill>
                    <w14:schemeClr w14:val="tx1"/>
                  </w14:solidFill>
                </w14:textFill>
              </w:rPr>
              <w:t xml:space="preserve">                    ×1  ×35=</w:t>
            </w:r>
            <w:r>
              <w:rPr>
                <w:rFonts w:hint="eastAsia" w:ascii="宋体" w:hAnsi="宋体"/>
                <w:color w:val="000000" w:themeColor="text1"/>
                <w:sz w:val="18"/>
                <w:szCs w:val="18"/>
                <w:u w:val="single"/>
                <w14:textFill>
                  <w14:solidFill>
                    <w14:schemeClr w14:val="tx1"/>
                  </w14:solidFill>
                </w14:textFill>
              </w:rPr>
              <w:t xml:space="preserve">       </w:t>
            </w:r>
          </w:p>
          <w:p>
            <w:pPr>
              <w:spacing w:line="24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ab/>
            </w:r>
            <w:r>
              <w:rPr>
                <w:rFonts w:hint="eastAsia" w:ascii="宋体" w:hAnsi="宋体"/>
                <w:color w:val="000000" w:themeColor="text1"/>
                <w:sz w:val="18"/>
                <w:szCs w:val="18"/>
                <w14:textFill>
                  <w14:solidFill>
                    <w14:schemeClr w14:val="tx1"/>
                  </w14:solidFill>
                </w14:textFill>
              </w:rPr>
              <w:t xml:space="preserve">           中</w:t>
            </w:r>
            <w:r>
              <w:rPr>
                <w:rFonts w:hint="eastAsia" w:ascii="宋体" w:hAnsi="宋体"/>
                <w:color w:val="000000" w:themeColor="text1"/>
                <w:sz w:val="18"/>
                <w:szCs w:val="18"/>
                <w:u w:val="single"/>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                      ×2/3×</w:t>
            </w:r>
            <w:r>
              <w:rPr>
                <w:rFonts w:ascii="宋体" w:hAnsi="宋体"/>
                <w:color w:val="000000" w:themeColor="text1"/>
                <w:sz w:val="18"/>
                <w:szCs w:val="18"/>
                <w14:textFill>
                  <w14:solidFill>
                    <w14:schemeClr w14:val="tx1"/>
                  </w14:solidFill>
                </w14:textFill>
              </w:rPr>
              <w:t>3</w:t>
            </w:r>
            <w:r>
              <w:rPr>
                <w:rFonts w:hint="eastAsia" w:ascii="宋体" w:hAnsi="宋体"/>
                <w:color w:val="000000" w:themeColor="text1"/>
                <w:sz w:val="18"/>
                <w:szCs w:val="18"/>
                <w14:textFill>
                  <w14:solidFill>
                    <w14:schemeClr w14:val="tx1"/>
                  </w14:solidFill>
                </w14:textFill>
              </w:rPr>
              <w:t>5=</w:t>
            </w:r>
            <w:r>
              <w:rPr>
                <w:rFonts w:hint="eastAsia" w:ascii="宋体" w:hAnsi="宋体"/>
                <w:color w:val="000000" w:themeColor="text1"/>
                <w:sz w:val="18"/>
                <w:szCs w:val="18"/>
                <w:u w:val="single"/>
                <w14:textFill>
                  <w14:solidFill>
                    <w14:schemeClr w14:val="tx1"/>
                  </w14:solidFill>
                </w14:textFill>
              </w:rPr>
              <w:t xml:space="preserve">       </w:t>
            </w:r>
          </w:p>
          <w:p>
            <w:pPr>
              <w:spacing w:line="24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ab/>
            </w:r>
            <w:r>
              <w:rPr>
                <w:rFonts w:hint="eastAsia" w:ascii="宋体" w:hAnsi="宋体"/>
                <w:color w:val="000000" w:themeColor="text1"/>
                <w:sz w:val="18"/>
                <w:szCs w:val="18"/>
                <w14:textFill>
                  <w14:solidFill>
                    <w14:schemeClr w14:val="tx1"/>
                  </w14:solidFill>
                </w14:textFill>
              </w:rPr>
              <w:t xml:space="preserve">           高</w:t>
            </w:r>
            <w:r>
              <w:rPr>
                <w:rFonts w:hint="eastAsia" w:ascii="宋体" w:hAnsi="宋体"/>
                <w:color w:val="000000" w:themeColor="text1"/>
                <w:sz w:val="18"/>
                <w:szCs w:val="18"/>
                <w:u w:val="single"/>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                      ×1/3×35=</w:t>
            </w:r>
            <w:r>
              <w:rPr>
                <w:rFonts w:hint="eastAsia" w:ascii="宋体" w:hAnsi="宋体"/>
                <w:color w:val="000000" w:themeColor="text1"/>
                <w:sz w:val="18"/>
                <w:szCs w:val="18"/>
                <w:u w:val="single"/>
                <w14:textFill>
                  <w14:solidFill>
                    <w14:schemeClr w14:val="tx1"/>
                  </w14:solidFill>
                </w14:textFill>
              </w:rPr>
              <w:t xml:space="preserve">       </w:t>
            </w:r>
          </w:p>
          <w:p>
            <w:pPr>
              <w:spacing w:line="240" w:lineRule="auto"/>
              <w:rPr>
                <w:rFonts w:ascii="宋体" w:hAnsi="宋体"/>
                <w:color w:val="000000" w:themeColor="text1"/>
                <w:sz w:val="18"/>
                <w:szCs w:val="18"/>
                <w:u w:val="single"/>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                                                                   ILF计数合计：</w:t>
            </w:r>
            <w:r>
              <w:rPr>
                <w:rFonts w:hint="eastAsia" w:ascii="宋体" w:hAnsi="宋体"/>
                <w:color w:val="000000" w:themeColor="text1"/>
                <w:sz w:val="18"/>
                <w:szCs w:val="18"/>
                <w:u w:val="single"/>
                <w14:textFill>
                  <w14:solidFill>
                    <w14:schemeClr w14:val="tx1"/>
                  </w14:solidFill>
                </w14:textFill>
              </w:rPr>
              <w:t xml:space="preserve">     </w:t>
            </w:r>
          </w:p>
          <w:p>
            <w:pPr>
              <w:spacing w:line="240" w:lineRule="auto"/>
              <w:ind w:firstLine="180" w:firstLineChars="100"/>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EIF</w:t>
            </w:r>
            <w:r>
              <w:rPr>
                <w:rFonts w:hint="eastAsia" w:ascii="宋体" w:hAnsi="宋体"/>
                <w:color w:val="000000" w:themeColor="text1"/>
                <w:sz w:val="18"/>
                <w:szCs w:val="18"/>
                <w14:textFill>
                  <w14:solidFill>
                    <w14:schemeClr w14:val="tx1"/>
                  </w14:solidFill>
                </w14:textFill>
              </w:rPr>
              <w:tab/>
            </w:r>
            <w:r>
              <w:rPr>
                <w:rFonts w:hint="eastAsia" w:ascii="宋体" w:hAnsi="宋体"/>
                <w:color w:val="000000" w:themeColor="text1"/>
                <w:sz w:val="18"/>
                <w:szCs w:val="18"/>
                <w14:textFill>
                  <w14:solidFill>
                    <w14:schemeClr w14:val="tx1"/>
                  </w14:solidFill>
                </w14:textFill>
              </w:rPr>
              <w:t xml:space="preserve">      低</w:t>
            </w:r>
            <w:r>
              <w:rPr>
                <w:rFonts w:hint="eastAsia" w:ascii="宋体" w:hAnsi="宋体"/>
                <w:color w:val="000000" w:themeColor="text1"/>
                <w:sz w:val="18"/>
                <w:szCs w:val="18"/>
                <w:u w:val="single"/>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                      ×1  ×35=</w:t>
            </w:r>
            <w:r>
              <w:rPr>
                <w:rFonts w:hint="eastAsia" w:ascii="宋体" w:hAnsi="宋体"/>
                <w:color w:val="000000" w:themeColor="text1"/>
                <w:sz w:val="18"/>
                <w:szCs w:val="18"/>
                <w:u w:val="single"/>
                <w14:textFill>
                  <w14:solidFill>
                    <w14:schemeClr w14:val="tx1"/>
                  </w14:solidFill>
                </w14:textFill>
              </w:rPr>
              <w:t xml:space="preserve">       </w:t>
            </w:r>
          </w:p>
          <w:p>
            <w:pPr>
              <w:spacing w:line="24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ab/>
            </w:r>
            <w:r>
              <w:rPr>
                <w:rFonts w:hint="eastAsia" w:ascii="宋体" w:hAnsi="宋体"/>
                <w:color w:val="000000" w:themeColor="text1"/>
                <w:sz w:val="18"/>
                <w:szCs w:val="18"/>
                <w14:textFill>
                  <w14:solidFill>
                    <w14:schemeClr w14:val="tx1"/>
                  </w14:solidFill>
                </w14:textFill>
              </w:rPr>
              <w:t xml:space="preserve">           中</w:t>
            </w:r>
            <w:r>
              <w:rPr>
                <w:rFonts w:hint="eastAsia" w:ascii="宋体" w:hAnsi="宋体"/>
                <w:color w:val="000000" w:themeColor="text1"/>
                <w:sz w:val="18"/>
                <w:szCs w:val="18"/>
                <w:u w:val="single"/>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                      ×2/3×35=</w:t>
            </w:r>
            <w:r>
              <w:rPr>
                <w:rFonts w:hint="eastAsia" w:ascii="宋体" w:hAnsi="宋体"/>
                <w:color w:val="000000" w:themeColor="text1"/>
                <w:sz w:val="18"/>
                <w:szCs w:val="18"/>
                <w:u w:val="single"/>
                <w14:textFill>
                  <w14:solidFill>
                    <w14:schemeClr w14:val="tx1"/>
                  </w14:solidFill>
                </w14:textFill>
              </w:rPr>
              <w:tab/>
            </w:r>
            <w:r>
              <w:rPr>
                <w:rFonts w:hint="eastAsia" w:ascii="宋体" w:hAnsi="宋体"/>
                <w:color w:val="000000" w:themeColor="text1"/>
                <w:sz w:val="18"/>
                <w:szCs w:val="18"/>
                <w:u w:val="single"/>
                <w14:textFill>
                  <w14:solidFill>
                    <w14:schemeClr w14:val="tx1"/>
                  </w14:solidFill>
                </w14:textFill>
              </w:rPr>
              <w:tab/>
            </w:r>
          </w:p>
          <w:p>
            <w:pPr>
              <w:spacing w:line="24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ab/>
            </w:r>
            <w:r>
              <w:rPr>
                <w:rFonts w:hint="eastAsia" w:ascii="宋体" w:hAnsi="宋体"/>
                <w:color w:val="000000" w:themeColor="text1"/>
                <w:sz w:val="18"/>
                <w:szCs w:val="18"/>
                <w14:textFill>
                  <w14:solidFill>
                    <w14:schemeClr w14:val="tx1"/>
                  </w14:solidFill>
                </w14:textFill>
              </w:rPr>
              <w:t xml:space="preserve">           高</w:t>
            </w:r>
            <w:r>
              <w:rPr>
                <w:rFonts w:hint="eastAsia" w:ascii="宋体" w:hAnsi="宋体"/>
                <w:color w:val="000000" w:themeColor="text1"/>
                <w:sz w:val="18"/>
                <w:szCs w:val="18"/>
                <w:u w:val="single"/>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 xml:space="preserve">                      ×1/3×35=</w:t>
            </w:r>
            <w:r>
              <w:rPr>
                <w:rFonts w:hint="eastAsia" w:ascii="宋体" w:hAnsi="宋体"/>
                <w:color w:val="000000" w:themeColor="text1"/>
                <w:sz w:val="18"/>
                <w:szCs w:val="18"/>
                <w:u w:val="single"/>
                <w14:textFill>
                  <w14:solidFill>
                    <w14:schemeClr w14:val="tx1"/>
                  </w14:solidFill>
                </w14:textFill>
              </w:rPr>
              <w:tab/>
            </w:r>
            <w:r>
              <w:rPr>
                <w:rFonts w:hint="eastAsia" w:ascii="宋体" w:hAnsi="宋体"/>
                <w:color w:val="000000" w:themeColor="text1"/>
                <w:sz w:val="18"/>
                <w:szCs w:val="18"/>
                <w:u w:val="single"/>
                <w14:textFill>
                  <w14:solidFill>
                    <w14:schemeClr w14:val="tx1"/>
                  </w14:solidFill>
                </w14:textFill>
              </w:rPr>
              <w:tab/>
            </w:r>
          </w:p>
          <w:p>
            <w:pPr>
              <w:spacing w:line="240" w:lineRule="auto"/>
              <w:rPr>
                <w:rFonts w:ascii="宋体" w:hAnsi="宋体"/>
                <w:color w:val="000000" w:themeColor="text1"/>
                <w:sz w:val="18"/>
                <w:szCs w:val="18"/>
                <w:u w:val="single"/>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                                                                    EIF计数合计：</w:t>
            </w:r>
            <w:r>
              <w:rPr>
                <w:rFonts w:hint="eastAsia" w:ascii="宋体" w:hAnsi="宋体"/>
                <w:color w:val="000000" w:themeColor="text1"/>
                <w:sz w:val="18"/>
                <w:szCs w:val="18"/>
                <w:u w:val="single"/>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8921" w:type="dxa"/>
            <w:tcBorders>
              <w:top w:val="single" w:color="auto" w:sz="4" w:space="0"/>
              <w:left w:val="single" w:color="auto" w:sz="8" w:space="0"/>
              <w:bottom w:val="single" w:color="auto" w:sz="4" w:space="0"/>
              <w:right w:val="single" w:color="auto" w:sz="8" w:space="0"/>
            </w:tcBorders>
            <w:shd w:val="clear" w:color="auto" w:fill="auto"/>
            <w:vAlign w:val="center"/>
          </w:tcPr>
          <w:p>
            <w:pPr>
              <w:spacing w:line="240" w:lineRule="auto"/>
              <w:ind w:firstLine="4680" w:firstLineChars="2600"/>
              <w:rPr>
                <w:rFonts w:ascii="宋体" w:hAnsi="宋体"/>
                <w:color w:val="000000" w:themeColor="text1"/>
                <w:sz w:val="18"/>
                <w:szCs w:val="18"/>
                <w:u w:val="single"/>
                <w14:textFill>
                  <w14:solidFill>
                    <w14:schemeClr w14:val="tx1"/>
                  </w14:solidFill>
                </w14:textFill>
              </w:rPr>
            </w:pPr>
            <w:r>
              <w:rPr>
                <w:rFonts w:hint="eastAsia" w:ascii="宋体" w:hAnsi="宋体"/>
                <w:color w:val="000000" w:themeColor="text1"/>
                <w:sz w:val="18"/>
                <w:szCs w:val="18"/>
                <w14:textFill>
                  <w14:solidFill>
                    <w14:schemeClr w14:val="tx1"/>
                  </w14:solidFill>
                </w14:textFill>
              </w:rPr>
              <w:t>US（ILF计数合计+ EIF计数合计）：</w:t>
            </w:r>
            <w:r>
              <w:rPr>
                <w:rFonts w:hint="eastAsia" w:ascii="宋体" w:hAnsi="宋体"/>
                <w:color w:val="000000" w:themeColor="text1"/>
                <w:sz w:val="18"/>
                <w:szCs w:val="18"/>
                <w:u w:val="single"/>
                <w14:textFill>
                  <w14:solidFill>
                    <w14:schemeClr w14:val="tx1"/>
                  </w14:solidFill>
                </w14:textFill>
              </w:rPr>
              <w:t xml:space="preserve">                  </w:t>
            </w:r>
          </w:p>
          <w:p>
            <w:pPr>
              <w:spacing w:line="240" w:lineRule="auto"/>
              <w:rPr>
                <w:rFonts w:ascii="宋体" w:hAnsi="宋体"/>
                <w:color w:val="000000" w:themeColor="text1"/>
                <w:sz w:val="18"/>
                <w:szCs w:val="18"/>
                <w:u w:val="single"/>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规模调整因子：</w:t>
            </w:r>
            <w:r>
              <w:rPr>
                <w:rFonts w:hint="eastAsia" w:ascii="宋体" w:hAnsi="宋体"/>
                <w:color w:val="000000" w:themeColor="text1"/>
                <w:sz w:val="18"/>
                <w:szCs w:val="18"/>
                <w:u w:val="single"/>
                <w14:textFill>
                  <w14:solidFill>
                    <w14:schemeClr w14:val="tx1"/>
                  </w14:solidFill>
                </w14:textFill>
              </w:rPr>
              <w:t xml:space="preserve">                  </w:t>
            </w:r>
          </w:p>
          <w:p>
            <w:pPr>
              <w:spacing w:line="240" w:lineRule="auto"/>
              <w:rPr>
                <w:rFonts w:ascii="宋体" w:hAnsi="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 xml:space="preserve">                                          </w:t>
            </w:r>
            <w:r>
              <w:rPr>
                <w:rFonts w:ascii="宋体" w:hAnsi="宋体"/>
                <w:color w:val="000000" w:themeColor="text1"/>
                <w:sz w:val="18"/>
                <w:szCs w:val="18"/>
                <w14:textFill>
                  <w14:solidFill>
                    <w14:schemeClr w14:val="tx1"/>
                  </w14:solidFill>
                </w14:textFill>
              </w:rPr>
              <w:t xml:space="preserve">                            </w:t>
            </w:r>
            <w:r>
              <w:rPr>
                <w:rFonts w:hint="eastAsia" w:ascii="宋体" w:hAnsi="宋体"/>
                <w:color w:val="000000" w:themeColor="text1"/>
                <w:sz w:val="18"/>
                <w:szCs w:val="18"/>
                <w14:textFill>
                  <w14:solidFill>
                    <w14:schemeClr w14:val="tx1"/>
                  </w14:solidFill>
                </w14:textFill>
              </w:rPr>
              <w:t>S（调整后规模总计）：</w:t>
            </w:r>
            <w:r>
              <w:rPr>
                <w:rFonts w:hint="eastAsia" w:ascii="宋体" w:hAnsi="宋体"/>
                <w:color w:val="000000" w:themeColor="text1"/>
                <w:sz w:val="18"/>
                <w:szCs w:val="18"/>
                <w:u w:val="single"/>
                <w14:textFill>
                  <w14:solidFill>
                    <w14:schemeClr w14:val="tx1"/>
                  </w14:solidFill>
                </w14:textFill>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c>
          <w:tcPr>
            <w:tcW w:w="8921" w:type="dxa"/>
            <w:tcBorders>
              <w:top w:val="single" w:color="auto" w:sz="4" w:space="0"/>
              <w:left w:val="single" w:color="auto" w:sz="8" w:space="0"/>
              <w:bottom w:val="single" w:color="auto" w:sz="8" w:space="0"/>
              <w:right w:val="single" w:color="auto" w:sz="8" w:space="0"/>
            </w:tcBorders>
            <w:shd w:val="clear" w:color="auto" w:fill="auto"/>
            <w:vAlign w:val="center"/>
          </w:tcPr>
          <w:p>
            <w:pPr>
              <w:pStyle w:val="184"/>
              <w:numPr>
                <w:ilvl w:val="0"/>
                <w:numId w:val="39"/>
              </w:numPr>
              <w:ind w:firstLine="21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在预算阶段，复用度调整系数通常取值为1（假设复用度低）；</w:t>
            </w:r>
          </w:p>
          <w:p>
            <w:pPr>
              <w:pStyle w:val="184"/>
              <w:ind w:firstLine="21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规模变更因子按附录A.</w:t>
            </w:r>
            <w:r>
              <w:rPr>
                <w:rFonts w:hAnsi="宋体"/>
                <w:color w:val="000000" w:themeColor="text1"/>
                <w14:textFill>
                  <w14:solidFill>
                    <w14:schemeClr w14:val="tx1"/>
                  </w14:solidFill>
                </w14:textFill>
              </w:rPr>
              <w:t>2</w:t>
            </w:r>
            <w:r>
              <w:rPr>
                <w:rFonts w:hint="eastAsia" w:hAnsi="宋体"/>
                <w:color w:val="000000" w:themeColor="text1"/>
                <w14:textFill>
                  <w14:solidFill>
                    <w14:schemeClr w14:val="tx1"/>
                  </w14:solidFill>
                </w14:textFill>
              </w:rPr>
              <w:t>；</w:t>
            </w:r>
          </w:p>
          <w:p>
            <w:pPr>
              <w:pStyle w:val="184"/>
              <w:ind w:firstLine="210"/>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功能规模S＝US*规模调整因子。</w:t>
            </w:r>
          </w:p>
        </w:tc>
      </w:tr>
    </w:tbl>
    <w:p>
      <w:pPr>
        <w:pStyle w:val="60"/>
        <w:ind w:firstLine="420"/>
        <w:rPr>
          <w:color w:val="000000" w:themeColor="text1"/>
          <w14:textFill>
            <w14:solidFill>
              <w14:schemeClr w14:val="tx1"/>
            </w14:solidFill>
          </w14:textFill>
        </w:rPr>
      </w:pPr>
    </w:p>
    <w:p>
      <w:pPr>
        <w:pStyle w:val="60"/>
        <w:ind w:firstLine="0" w:firstLineChars="0"/>
        <w:rPr>
          <w:color w:val="000000" w:themeColor="text1"/>
          <w14:textFill>
            <w14:solidFill>
              <w14:schemeClr w14:val="tx1"/>
            </w14:solidFill>
          </w14:textFill>
        </w:rPr>
      </w:pPr>
    </w:p>
    <w:p>
      <w:pPr>
        <w:pStyle w:val="87"/>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预估功能点计数表样式</w:t>
      </w:r>
    </w:p>
    <w:p>
      <w:pPr>
        <w:pStyle w:val="60"/>
        <w:ind w:firstLine="420"/>
        <w:rPr>
          <w:color w:val="000000" w:themeColor="text1"/>
          <w14:textFill>
            <w14:solidFill>
              <w14:schemeClr w14:val="tx1"/>
            </w14:solidFill>
          </w14:textFill>
        </w:rPr>
        <w:sectPr>
          <w:pgSz w:w="11906" w:h="16838"/>
          <w:pgMar w:top="1928" w:right="1134" w:bottom="1134" w:left="1134" w:header="1418" w:footer="1134" w:gutter="284"/>
          <w:cols w:space="425" w:num="1"/>
          <w:formProt w:val="0"/>
          <w:docGrid w:type="lines" w:linePitch="312" w:charSpace="0"/>
        </w:sectPr>
      </w:pPr>
    </w:p>
    <w:p>
      <w:pPr>
        <w:pStyle w:val="202"/>
        <w:rPr>
          <w:vanish w:val="0"/>
          <w:color w:val="000000" w:themeColor="text1"/>
          <w14:textFill>
            <w14:solidFill>
              <w14:schemeClr w14:val="tx1"/>
            </w14:solidFill>
          </w14:textFill>
        </w:rPr>
      </w:pPr>
    </w:p>
    <w:p>
      <w:pPr>
        <w:pStyle w:val="202"/>
        <w:rPr>
          <w:vanish w:val="0"/>
          <w:color w:val="000000" w:themeColor="text1"/>
          <w14:textFill>
            <w14:solidFill>
              <w14:schemeClr w14:val="tx1"/>
            </w14:solidFill>
          </w14:textFill>
        </w:rPr>
      </w:pPr>
    </w:p>
    <w:p>
      <w:pPr>
        <w:pStyle w:val="203"/>
        <w:rPr>
          <w:vanish w:val="0"/>
          <w:color w:val="000000" w:themeColor="text1"/>
          <w14:textFill>
            <w14:solidFill>
              <w14:schemeClr w14:val="tx1"/>
            </w14:solidFill>
          </w14:textFill>
        </w:rPr>
      </w:pPr>
    </w:p>
    <w:p>
      <w:pPr>
        <w:pStyle w:val="80"/>
        <w:spacing w:after="156"/>
        <w:rPr>
          <w:color w:val="000000" w:themeColor="text1"/>
          <w14:textFill>
            <w14:solidFill>
              <w14:schemeClr w14:val="tx1"/>
            </w14:solidFill>
          </w14:textFill>
        </w:rPr>
      </w:pPr>
      <w:r>
        <w:rPr>
          <w:color w:val="000000" w:themeColor="text1"/>
          <w14:textFill>
            <w14:solidFill>
              <w14:schemeClr w14:val="tx1"/>
            </w14:solidFill>
          </w14:textFill>
        </w:rPr>
        <w:br w:type="textWrapping"/>
      </w:r>
      <w:bookmarkStart w:id="113" w:name="_Toc120716396"/>
      <w:bookmarkStart w:id="114" w:name="_Toc120901929"/>
      <w:bookmarkStart w:id="115" w:name="_Toc121303268"/>
      <w:bookmarkStart w:id="116" w:name="_Toc121408286"/>
      <w:bookmarkStart w:id="117" w:name="_Toc121480392"/>
      <w:r>
        <w:rPr>
          <w:rFonts w:hint="eastAsia"/>
          <w:color w:val="000000" w:themeColor="text1"/>
          <w14:textFill>
            <w14:solidFill>
              <w14:schemeClr w14:val="tx1"/>
            </w14:solidFill>
          </w14:textFill>
        </w:rPr>
        <w:t>（资料性）</w:t>
      </w:r>
      <w:r>
        <w:rPr>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政务信息化软件开发费用测算表样</w:t>
      </w:r>
      <w:bookmarkEnd w:id="113"/>
      <w:bookmarkEnd w:id="114"/>
      <w:r>
        <w:rPr>
          <w:rFonts w:hint="eastAsia"/>
          <w:color w:val="000000" w:themeColor="text1"/>
          <w14:textFill>
            <w14:solidFill>
              <w14:schemeClr w14:val="tx1"/>
            </w14:solidFill>
          </w14:textFill>
        </w:rPr>
        <w:t>式</w:t>
      </w:r>
      <w:bookmarkEnd w:id="115"/>
      <w:bookmarkEnd w:id="116"/>
      <w:bookmarkEnd w:id="117"/>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政务信息化软件开发费用测算表的样式见图D.</w:t>
      </w:r>
      <w:r>
        <w:rPr>
          <w:color w:val="000000" w:themeColor="text1"/>
          <w14:textFill>
            <w14:solidFill>
              <w14:schemeClr w14:val="tx1"/>
            </w14:solidFill>
          </w14:textFill>
        </w:rPr>
        <w:t>1</w:t>
      </w:r>
    </w:p>
    <w:p>
      <w:pPr>
        <w:pStyle w:val="60"/>
        <w:ind w:firstLine="420"/>
        <w:rPr>
          <w:color w:val="000000" w:themeColor="text1"/>
          <w14:textFill>
            <w14:solidFill>
              <w14:schemeClr w14:val="tx1"/>
            </w14:solidFill>
          </w14:textFill>
        </w:rPr>
      </w:pPr>
    </w:p>
    <w:p>
      <w:pPr>
        <w:pStyle w:val="60"/>
        <w:ind w:firstLine="420"/>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6985</wp:posOffset>
                </wp:positionV>
                <wp:extent cx="5905500" cy="6381750"/>
                <wp:effectExtent l="0" t="0" r="19050" b="19050"/>
                <wp:wrapNone/>
                <wp:docPr id="4" name="矩形 4"/>
                <wp:cNvGraphicFramePr/>
                <a:graphic xmlns:a="http://schemas.openxmlformats.org/drawingml/2006/main">
                  <a:graphicData uri="http://schemas.microsoft.com/office/word/2010/wordprocessingShape">
                    <wps:wsp>
                      <wps:cNvSpPr/>
                      <wps:spPr>
                        <a:xfrm>
                          <a:off x="0" y="0"/>
                          <a:ext cx="5905500" cy="63817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0.55pt;height:502.5pt;width:465pt;mso-position-horizontal:right;mso-position-horizontal-relative:margin;z-index:251667456;v-text-anchor:middle;mso-width-relative:page;mso-height-relative:page;" filled="f" stroked="t" coordsize="21600,21600" o:gfxdata="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DbnqAfTAAAABwEAAA8AAAAAAAAAAQAgAAAAIgAAAGRycy9kb3ducmV2LnhtbFBLAQIUABQA&#10;AAAIAIdO4kDy7M8rZwIAAMwEAAAOAAAAAAAAAAEAIAAAACIBAABkcnMvZTJvRG9jLnhtbFBLBQYA&#10;AAAABgAGAFkBAAD7BQAAAAA=&#10;">
                <v:fill on="f" focussize="0,0"/>
                <v:stroke weight="1pt" color="#000000 [3213]" miterlimit="8" joinstyle="miter"/>
                <v:imagedata o:title=""/>
                <o:lock v:ext="edit" aspectratio="f"/>
              </v:rect>
            </w:pict>
          </mc:Fallback>
        </mc:AlternateContent>
      </w:r>
    </w:p>
    <w:tbl>
      <w:tblPr>
        <w:tblStyle w:val="29"/>
        <w:tblW w:w="8495" w:type="dxa"/>
        <w:jc w:val="center"/>
        <w:tblLayout w:type="fixed"/>
        <w:tblCellMar>
          <w:top w:w="0" w:type="dxa"/>
          <w:left w:w="108" w:type="dxa"/>
          <w:bottom w:w="0" w:type="dxa"/>
          <w:right w:w="108" w:type="dxa"/>
        </w:tblCellMar>
      </w:tblPr>
      <w:tblGrid>
        <w:gridCol w:w="3109"/>
        <w:gridCol w:w="1843"/>
        <w:gridCol w:w="2669"/>
        <w:gridCol w:w="874"/>
      </w:tblGrid>
      <w:tr>
        <w:tblPrEx>
          <w:tblCellMar>
            <w:top w:w="0" w:type="dxa"/>
            <w:left w:w="108" w:type="dxa"/>
            <w:bottom w:w="0" w:type="dxa"/>
            <w:right w:w="108" w:type="dxa"/>
          </w:tblCellMar>
        </w:tblPrEx>
        <w:trPr>
          <w:trHeight w:val="340" w:hRule="atLeast"/>
          <w:tblHeader/>
          <w:jc w:val="center"/>
        </w:trPr>
        <w:tc>
          <w:tcPr>
            <w:tcW w:w="8495" w:type="dxa"/>
            <w:gridSpan w:val="4"/>
            <w:tcBorders>
              <w:top w:val="single" w:color="000000" w:sz="8" w:space="0"/>
              <w:left w:val="single" w:color="000000" w:sz="8" w:space="0"/>
              <w:bottom w:val="single" w:color="000000" w:sz="8" w:space="0"/>
              <w:right w:val="single" w:color="auto" w:sz="8" w:space="0"/>
            </w:tcBorders>
            <w:shd w:val="clear" w:color="auto" w:fill="auto"/>
            <w:vAlign w:val="center"/>
          </w:tcPr>
          <w:p>
            <w:pPr>
              <w:widowControl/>
              <w:jc w:val="center"/>
              <w:textAlignment w:val="center"/>
              <w:rPr>
                <w:rFonts w:ascii="宋体" w:hAnsi="宋体" w:cs="黑体"/>
                <w:color w:val="000000" w:themeColor="text1"/>
                <w:sz w:val="18"/>
                <w:szCs w:val="18"/>
                <w14:textFill>
                  <w14:solidFill>
                    <w14:schemeClr w14:val="tx1"/>
                  </w14:solidFill>
                </w14:textFill>
              </w:rPr>
            </w:pPr>
            <w:r>
              <w:rPr>
                <w:rFonts w:hint="eastAsia" w:ascii="宋体" w:hAnsi="宋体" w:cs="黑体"/>
                <w:color w:val="000000" w:themeColor="text1"/>
                <w:sz w:val="18"/>
                <w:szCs w:val="18"/>
                <w14:textFill>
                  <w14:solidFill>
                    <w14:schemeClr w14:val="tx1"/>
                  </w14:solidFill>
                </w14:textFill>
              </w:rPr>
              <w:t>政务信息化项目软件开发费用测算表</w:t>
            </w:r>
          </w:p>
        </w:tc>
      </w:tr>
      <w:tr>
        <w:tblPrEx>
          <w:tblCellMar>
            <w:top w:w="0" w:type="dxa"/>
            <w:left w:w="108" w:type="dxa"/>
            <w:bottom w:w="0" w:type="dxa"/>
            <w:right w:w="108" w:type="dxa"/>
          </w:tblCellMar>
        </w:tblPrEx>
        <w:trPr>
          <w:trHeight w:val="340" w:hRule="atLeast"/>
          <w:jc w:val="center"/>
        </w:trPr>
        <w:tc>
          <w:tcPr>
            <w:tcW w:w="4952" w:type="dxa"/>
            <w:gridSpan w:val="2"/>
            <w:tcBorders>
              <w:top w:val="nil"/>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1.未调整功能点数UFP（功能点）</w:t>
            </w:r>
          </w:p>
        </w:tc>
        <w:tc>
          <w:tcPr>
            <w:tcW w:w="3543" w:type="dxa"/>
            <w:gridSpan w:val="2"/>
            <w:tcBorders>
              <w:top w:val="single" w:color="000000" w:sz="8" w:space="0"/>
              <w:left w:val="single" w:color="000000" w:sz="4" w:space="0"/>
              <w:bottom w:val="single" w:color="000000" w:sz="4" w:space="0"/>
              <w:right w:val="single" w:color="auto" w:sz="8" w:space="0"/>
            </w:tcBorders>
            <w:shd w:val="clear" w:color="auto" w:fill="auto"/>
            <w:vAlign w:val="center"/>
          </w:tcPr>
          <w:p>
            <w:pPr>
              <w:jc w:val="center"/>
              <w:rPr>
                <w:rFonts w:ascii="宋体" w:hAnsi="宋体" w:cs="仿宋_GB2312"/>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4952"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经过复用调整后的功能点数US（功能点）</w:t>
            </w:r>
          </w:p>
        </w:tc>
        <w:tc>
          <w:tcPr>
            <w:tcW w:w="3543" w:type="dxa"/>
            <w:gridSpan w:val="2"/>
            <w:tcBorders>
              <w:top w:val="single" w:color="000000" w:sz="4" w:space="0"/>
              <w:left w:val="single" w:color="000000" w:sz="4" w:space="0"/>
              <w:bottom w:val="single" w:color="000000" w:sz="4" w:space="0"/>
              <w:right w:val="single" w:color="auto" w:sz="8" w:space="0"/>
            </w:tcBorders>
            <w:shd w:val="clear" w:color="auto" w:fill="auto"/>
            <w:vAlign w:val="center"/>
          </w:tcPr>
          <w:p>
            <w:pPr>
              <w:jc w:val="center"/>
              <w:rPr>
                <w:rFonts w:ascii="宋体" w:hAnsi="宋体" w:cs="仿宋_GB2312"/>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4952"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设定规模调整因子CF</w:t>
            </w:r>
          </w:p>
        </w:tc>
        <w:tc>
          <w:tcPr>
            <w:tcW w:w="3543" w:type="dxa"/>
            <w:gridSpan w:val="2"/>
            <w:tcBorders>
              <w:top w:val="single" w:color="000000" w:sz="4" w:space="0"/>
              <w:left w:val="single" w:color="000000" w:sz="4" w:space="0"/>
              <w:bottom w:val="single" w:color="000000" w:sz="4" w:space="0"/>
              <w:right w:val="single" w:color="auto" w:sz="8" w:space="0"/>
            </w:tcBorders>
            <w:shd w:val="clear" w:color="auto" w:fill="auto"/>
          </w:tcPr>
          <w:p>
            <w:pPr>
              <w:widowControl/>
              <w:tabs>
                <w:tab w:val="center" w:pos="4201"/>
                <w:tab w:val="right" w:leader="dot" w:pos="9298"/>
              </w:tabs>
              <w:autoSpaceDE w:val="0"/>
              <w:autoSpaceDN w:val="0"/>
              <w:adjustRightInd/>
              <w:spacing w:line="240" w:lineRule="auto"/>
              <w:ind w:firstLine="360" w:firstLineChars="200"/>
              <w:rPr>
                <w:rFonts w:ascii="宋体" w:hAnsi="宋体" w:cs="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690" w:hRule="atLeast"/>
          <w:jc w:val="center"/>
        </w:trPr>
        <w:tc>
          <w:tcPr>
            <w:tcW w:w="3109"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spacing w:line="240" w:lineRule="auto"/>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2.调整后的功能点数S（功能点）</w:t>
            </w:r>
          </w:p>
        </w:tc>
        <w:tc>
          <w:tcPr>
            <w:tcW w:w="1843" w:type="dxa"/>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S=UFP</w:t>
            </w:r>
            <w:r>
              <w:rPr>
                <w:rFonts w:hint="eastAsia" w:ascii="宋体" w:hAnsi="宋体"/>
                <w:color w:val="000000" w:themeColor="text1"/>
                <w:sz w:val="18"/>
                <w:szCs w:val="18"/>
                <w14:textFill>
                  <w14:solidFill>
                    <w14:schemeClr w14:val="tx1"/>
                  </w14:solidFill>
                </w14:textFill>
              </w:rPr>
              <w:t>×</w:t>
            </w:r>
            <w:r>
              <w:rPr>
                <w:rFonts w:hint="eastAsia" w:ascii="宋体" w:hAnsi="宋体" w:cs="仿宋_GB2312"/>
                <w:color w:val="000000" w:themeColor="text1"/>
                <w:kern w:val="0"/>
                <w:sz w:val="18"/>
                <w:szCs w:val="18"/>
                <w:lang w:bidi="ar"/>
                <w14:textFill>
                  <w14:solidFill>
                    <w14:schemeClr w14:val="tx1"/>
                  </w14:solidFill>
                </w14:textFill>
              </w:rPr>
              <w:t>CF</w:t>
            </w:r>
          </w:p>
        </w:tc>
        <w:tc>
          <w:tcPr>
            <w:tcW w:w="3543" w:type="dxa"/>
            <w:gridSpan w:val="2"/>
            <w:tcBorders>
              <w:top w:val="single" w:color="000000" w:sz="4" w:space="0"/>
              <w:left w:val="single" w:color="000000" w:sz="4" w:space="0"/>
              <w:bottom w:val="nil"/>
              <w:right w:val="single" w:color="auto" w:sz="8" w:space="0"/>
            </w:tcBorders>
            <w:shd w:val="clear" w:color="auto" w:fill="auto"/>
          </w:tcPr>
          <w:p>
            <w:pPr>
              <w:widowControl/>
              <w:tabs>
                <w:tab w:val="center" w:pos="4201"/>
                <w:tab w:val="right" w:leader="dot" w:pos="9298"/>
              </w:tabs>
              <w:autoSpaceDE w:val="0"/>
              <w:autoSpaceDN w:val="0"/>
              <w:adjustRightInd/>
              <w:spacing w:line="240" w:lineRule="auto"/>
              <w:ind w:firstLine="360" w:firstLineChars="200"/>
              <w:rPr>
                <w:rFonts w:ascii="宋体" w:hAnsi="宋体" w:cs="仿宋_GB2312"/>
                <w:color w:val="000000" w:themeColor="text1"/>
                <w:kern w:val="0"/>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4952" w:type="dxa"/>
            <w:gridSpan w:val="2"/>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生产率基准数据（功能点耗时率 PDR）</w:t>
            </w: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下限（人时/功能点）</w:t>
            </w:r>
          </w:p>
        </w:tc>
        <w:tc>
          <w:tcPr>
            <w:tcW w:w="874" w:type="dxa"/>
            <w:tcBorders>
              <w:top w:val="single" w:color="000000" w:sz="4" w:space="0"/>
              <w:left w:val="single" w:color="000000" w:sz="4" w:space="0"/>
              <w:bottom w:val="single" w:color="000000" w:sz="4" w:space="0"/>
              <w:right w:val="single" w:color="auto" w:sz="8" w:space="0"/>
            </w:tcBorders>
            <w:shd w:val="clear" w:color="auto" w:fill="auto"/>
            <w:vAlign w:val="center"/>
          </w:tcPr>
          <w:p>
            <w:pPr>
              <w:jc w:val="center"/>
              <w:rPr>
                <w:rFonts w:ascii="宋体" w:hAnsi="宋体" w:cs="仿宋_GB2312"/>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4952"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仿宋_GB2312"/>
                <w:color w:val="000000" w:themeColor="text1"/>
                <w:sz w:val="18"/>
                <w:szCs w:val="18"/>
                <w14:textFill>
                  <w14:solidFill>
                    <w14:schemeClr w14:val="tx1"/>
                  </w14:solidFill>
                </w14:textFill>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P50（人时/功能点）</w:t>
            </w:r>
          </w:p>
        </w:tc>
        <w:tc>
          <w:tcPr>
            <w:tcW w:w="874" w:type="dxa"/>
            <w:tcBorders>
              <w:top w:val="single" w:color="000000" w:sz="4" w:space="0"/>
              <w:left w:val="single" w:color="000000" w:sz="4" w:space="0"/>
              <w:bottom w:val="single" w:color="000000" w:sz="4" w:space="0"/>
              <w:right w:val="single" w:color="auto" w:sz="8" w:space="0"/>
            </w:tcBorders>
            <w:shd w:val="clear" w:color="auto" w:fill="auto"/>
            <w:vAlign w:val="center"/>
          </w:tcPr>
          <w:p>
            <w:pPr>
              <w:jc w:val="center"/>
              <w:rPr>
                <w:rFonts w:ascii="宋体" w:hAnsi="宋体" w:cs="仿宋_GB2312"/>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4952"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仿宋_GB2312"/>
                <w:color w:val="000000" w:themeColor="text1"/>
                <w:sz w:val="18"/>
                <w:szCs w:val="18"/>
                <w14:textFill>
                  <w14:solidFill>
                    <w14:schemeClr w14:val="tx1"/>
                  </w14:solidFill>
                </w14:textFill>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上限（人时/功能点）</w:t>
            </w:r>
          </w:p>
        </w:tc>
        <w:tc>
          <w:tcPr>
            <w:tcW w:w="874" w:type="dxa"/>
            <w:tcBorders>
              <w:top w:val="single" w:color="000000" w:sz="4" w:space="0"/>
              <w:left w:val="single" w:color="000000" w:sz="4" w:space="0"/>
              <w:bottom w:val="single" w:color="000000" w:sz="4" w:space="0"/>
              <w:right w:val="single" w:color="auto" w:sz="8" w:space="0"/>
            </w:tcBorders>
            <w:shd w:val="clear" w:color="auto" w:fill="auto"/>
            <w:vAlign w:val="center"/>
          </w:tcPr>
          <w:p>
            <w:pPr>
              <w:jc w:val="center"/>
              <w:rPr>
                <w:rFonts w:ascii="宋体" w:hAnsi="宋体" w:cs="仿宋_GB2312"/>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4952" w:type="dxa"/>
            <w:gridSpan w:val="2"/>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kern w:val="0"/>
                <w:sz w:val="18"/>
                <w:szCs w:val="18"/>
                <w:lang w:bidi="ar"/>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3.未调整的工作量UE（人时）</w:t>
            </w:r>
          </w:p>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计算公式：UE=PDR</w:t>
            </w:r>
            <w:r>
              <w:rPr>
                <w:rFonts w:hint="eastAsia" w:ascii="宋体" w:hAnsi="宋体"/>
                <w:color w:val="000000" w:themeColor="text1"/>
                <w:sz w:val="18"/>
                <w:szCs w:val="18"/>
                <w14:textFill>
                  <w14:solidFill>
                    <w14:schemeClr w14:val="tx1"/>
                  </w14:solidFill>
                </w14:textFill>
              </w:rPr>
              <w:t>×</w:t>
            </w:r>
            <w:r>
              <w:rPr>
                <w:rFonts w:hint="eastAsia" w:ascii="宋体" w:hAnsi="宋体" w:cs="仿宋_GB2312"/>
                <w:color w:val="000000" w:themeColor="text1"/>
                <w:kern w:val="0"/>
                <w:sz w:val="18"/>
                <w:szCs w:val="18"/>
                <w:lang w:bidi="ar"/>
                <w14:textFill>
                  <w14:solidFill>
                    <w14:schemeClr w14:val="tx1"/>
                  </w14:solidFill>
                </w14:textFill>
              </w:rPr>
              <w:t>S</w:t>
            </w: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下限（人时）</w:t>
            </w:r>
          </w:p>
        </w:tc>
        <w:tc>
          <w:tcPr>
            <w:tcW w:w="874" w:type="dxa"/>
            <w:tcBorders>
              <w:top w:val="single" w:color="000000" w:sz="4" w:space="0"/>
              <w:left w:val="single" w:color="000000" w:sz="4" w:space="0"/>
              <w:bottom w:val="single" w:color="000000" w:sz="4" w:space="0"/>
              <w:right w:val="single" w:color="auto" w:sz="8" w:space="0"/>
            </w:tcBorders>
            <w:shd w:val="clear" w:color="auto" w:fill="auto"/>
            <w:vAlign w:val="center"/>
          </w:tcPr>
          <w:p>
            <w:pPr>
              <w:jc w:val="center"/>
              <w:rPr>
                <w:rFonts w:ascii="宋体" w:hAnsi="宋体" w:cs="仿宋_GB2312"/>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4952"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仿宋_GB2312"/>
                <w:color w:val="000000" w:themeColor="text1"/>
                <w:sz w:val="18"/>
                <w:szCs w:val="18"/>
                <w14:textFill>
                  <w14:solidFill>
                    <w14:schemeClr w14:val="tx1"/>
                  </w14:solidFill>
                </w14:textFill>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最有可能（人时）</w:t>
            </w:r>
          </w:p>
        </w:tc>
        <w:tc>
          <w:tcPr>
            <w:tcW w:w="874" w:type="dxa"/>
            <w:tcBorders>
              <w:top w:val="single" w:color="000000" w:sz="4" w:space="0"/>
              <w:left w:val="single" w:color="000000" w:sz="4" w:space="0"/>
              <w:bottom w:val="single" w:color="000000" w:sz="4" w:space="0"/>
              <w:right w:val="single" w:color="auto" w:sz="8" w:space="0"/>
            </w:tcBorders>
            <w:shd w:val="clear" w:color="auto" w:fill="auto"/>
            <w:vAlign w:val="center"/>
          </w:tcPr>
          <w:p>
            <w:pPr>
              <w:jc w:val="center"/>
              <w:rPr>
                <w:rFonts w:ascii="宋体" w:hAnsi="宋体" w:cs="仿宋_GB2312"/>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4952"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仿宋_GB2312"/>
                <w:color w:val="000000" w:themeColor="text1"/>
                <w:sz w:val="18"/>
                <w:szCs w:val="18"/>
                <w14:textFill>
                  <w14:solidFill>
                    <w14:schemeClr w14:val="tx1"/>
                  </w14:solidFill>
                </w14:textFill>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上限（人时）</w:t>
            </w:r>
          </w:p>
        </w:tc>
        <w:tc>
          <w:tcPr>
            <w:tcW w:w="874" w:type="dxa"/>
            <w:tcBorders>
              <w:top w:val="single" w:color="000000" w:sz="4" w:space="0"/>
              <w:left w:val="single" w:color="000000" w:sz="4" w:space="0"/>
              <w:bottom w:val="single" w:color="000000" w:sz="4" w:space="0"/>
              <w:right w:val="single" w:color="auto" w:sz="8" w:space="0"/>
            </w:tcBorders>
            <w:shd w:val="clear" w:color="auto" w:fill="auto"/>
            <w:vAlign w:val="center"/>
          </w:tcPr>
          <w:p>
            <w:pPr>
              <w:jc w:val="center"/>
              <w:rPr>
                <w:rFonts w:ascii="宋体" w:hAnsi="宋体" w:cs="仿宋_GB2312"/>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4952" w:type="dxa"/>
            <w:gridSpan w:val="2"/>
            <w:vMerge w:val="restart"/>
            <w:tcBorders>
              <w:top w:val="single" w:color="000000" w:sz="4" w:space="0"/>
              <w:left w:val="single" w:color="000000" w:sz="8" w:space="0"/>
              <w:bottom w:val="nil"/>
              <w:right w:val="single" w:color="000000" w:sz="4" w:space="0"/>
            </w:tcBorders>
            <w:shd w:val="clear" w:color="auto" w:fill="auto"/>
            <w:vAlign w:val="center"/>
          </w:tcPr>
          <w:p>
            <w:pPr>
              <w:widowControl/>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设定调整因子</w:t>
            </w:r>
          </w:p>
        </w:tc>
        <w:tc>
          <w:tcPr>
            <w:tcW w:w="2669"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kern w:val="0"/>
                <w:sz w:val="18"/>
                <w:szCs w:val="18"/>
                <w:lang w:bidi="ar"/>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应用类型调整因子（AT）</w:t>
            </w:r>
          </w:p>
        </w:tc>
        <w:tc>
          <w:tcPr>
            <w:tcW w:w="874" w:type="dxa"/>
            <w:tcBorders>
              <w:top w:val="single" w:color="000000" w:sz="4" w:space="0"/>
              <w:left w:val="single" w:color="000000" w:sz="4" w:space="0"/>
              <w:bottom w:val="single" w:color="auto" w:sz="4" w:space="0"/>
              <w:right w:val="single" w:color="auto" w:sz="8" w:space="0"/>
            </w:tcBorders>
            <w:shd w:val="clear" w:color="auto" w:fill="auto"/>
            <w:vAlign w:val="center"/>
          </w:tcPr>
          <w:p>
            <w:pPr>
              <w:widowControl/>
              <w:jc w:val="left"/>
              <w:textAlignment w:val="center"/>
              <w:rPr>
                <w:rFonts w:ascii="宋体" w:hAnsi="宋体" w:cs="仿宋_GB2312"/>
                <w:color w:val="000000" w:themeColor="text1"/>
                <w:kern w:val="0"/>
                <w:sz w:val="18"/>
                <w:szCs w:val="18"/>
                <w:lang w:bidi="ar"/>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4952" w:type="dxa"/>
            <w:gridSpan w:val="2"/>
            <w:vMerge w:val="continue"/>
            <w:tcBorders>
              <w:top w:val="single" w:color="000000" w:sz="4" w:space="0"/>
              <w:left w:val="single" w:color="000000" w:sz="8" w:space="0"/>
              <w:bottom w:val="nil"/>
              <w:right w:val="single" w:color="000000" w:sz="4" w:space="0"/>
            </w:tcBorders>
            <w:shd w:val="clear" w:color="auto" w:fill="auto"/>
            <w:vAlign w:val="center"/>
          </w:tcPr>
          <w:p>
            <w:pPr>
              <w:widowControl/>
              <w:adjustRightInd/>
              <w:spacing w:line="240" w:lineRule="auto"/>
              <w:jc w:val="left"/>
              <w:rPr>
                <w:rFonts w:ascii="宋体" w:hAnsi="宋体" w:cs="仿宋_GB2312"/>
                <w:color w:val="000000" w:themeColor="text1"/>
                <w:sz w:val="18"/>
                <w:szCs w:val="18"/>
                <w14:textFill>
                  <w14:solidFill>
                    <w14:schemeClr w14:val="tx1"/>
                  </w14:solidFill>
                </w14:textFill>
              </w:rPr>
            </w:pP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仿宋_GB2312"/>
                <w:color w:val="000000" w:themeColor="text1"/>
                <w:kern w:val="0"/>
                <w:sz w:val="18"/>
                <w:szCs w:val="18"/>
                <w:lang w:bidi="ar"/>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软件质量特性调整因子（QR）</w:t>
            </w:r>
          </w:p>
        </w:tc>
        <w:tc>
          <w:tcPr>
            <w:tcW w:w="87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left"/>
              <w:textAlignment w:val="center"/>
              <w:rPr>
                <w:rFonts w:ascii="宋体" w:hAnsi="宋体" w:cs="仿宋_GB2312"/>
                <w:color w:val="000000" w:themeColor="text1"/>
                <w:kern w:val="0"/>
                <w:sz w:val="18"/>
                <w:szCs w:val="18"/>
                <w:lang w:bidi="ar"/>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4952" w:type="dxa"/>
            <w:gridSpan w:val="2"/>
            <w:vMerge w:val="continue"/>
            <w:tcBorders>
              <w:top w:val="single" w:color="000000" w:sz="4" w:space="0"/>
              <w:left w:val="single" w:color="000000" w:sz="8" w:space="0"/>
              <w:bottom w:val="nil"/>
              <w:right w:val="single" w:color="000000" w:sz="4" w:space="0"/>
            </w:tcBorders>
            <w:shd w:val="clear" w:color="auto" w:fill="auto"/>
            <w:vAlign w:val="center"/>
          </w:tcPr>
          <w:p>
            <w:pPr>
              <w:widowControl/>
              <w:adjustRightInd/>
              <w:spacing w:line="240" w:lineRule="auto"/>
              <w:jc w:val="left"/>
              <w:rPr>
                <w:rFonts w:ascii="宋体" w:hAnsi="宋体" w:cs="仿宋_GB2312"/>
                <w:color w:val="000000" w:themeColor="text1"/>
                <w:sz w:val="18"/>
                <w:szCs w:val="18"/>
                <w14:textFill>
                  <w14:solidFill>
                    <w14:schemeClr w14:val="tx1"/>
                  </w14:solidFill>
                </w14:textFill>
              </w:rPr>
            </w:pPr>
          </w:p>
        </w:tc>
        <w:tc>
          <w:tcPr>
            <w:tcW w:w="266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仿宋_GB2312"/>
                <w:color w:val="000000" w:themeColor="text1"/>
                <w:kern w:val="0"/>
                <w:sz w:val="18"/>
                <w:szCs w:val="18"/>
                <w:lang w:bidi="ar"/>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数字化改革调整因子（DRF）</w:t>
            </w:r>
          </w:p>
        </w:tc>
        <w:tc>
          <w:tcPr>
            <w:tcW w:w="874"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left"/>
              <w:textAlignment w:val="center"/>
              <w:rPr>
                <w:rFonts w:ascii="宋体" w:hAnsi="宋体" w:cs="仿宋_GB2312"/>
                <w:color w:val="000000" w:themeColor="text1"/>
                <w:kern w:val="0"/>
                <w:sz w:val="18"/>
                <w:szCs w:val="18"/>
                <w:lang w:bidi="ar"/>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4952" w:type="dxa"/>
            <w:gridSpan w:val="2"/>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kern w:val="0"/>
                <w:sz w:val="18"/>
                <w:szCs w:val="18"/>
                <w:lang w:bidi="ar"/>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4. 调整后的工作量AE（人时）</w:t>
            </w:r>
          </w:p>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计算公式：AE=UE</w:t>
            </w:r>
            <w:r>
              <w:rPr>
                <w:rFonts w:hint="eastAsia" w:ascii="宋体" w:hAnsi="宋体"/>
                <w:color w:val="000000" w:themeColor="text1"/>
                <w:sz w:val="18"/>
                <w:szCs w:val="18"/>
                <w14:textFill>
                  <w14:solidFill>
                    <w14:schemeClr w14:val="tx1"/>
                  </w14:solidFill>
                </w14:textFill>
              </w:rPr>
              <w:t>×</w:t>
            </w:r>
            <w:r>
              <w:rPr>
                <w:rFonts w:hint="eastAsia" w:ascii="宋体" w:hAnsi="宋体" w:cs="仿宋_GB2312"/>
                <w:color w:val="000000" w:themeColor="text1"/>
                <w:kern w:val="0"/>
                <w:sz w:val="18"/>
                <w:szCs w:val="18"/>
                <w:lang w:bidi="ar"/>
                <w14:textFill>
                  <w14:solidFill>
                    <w14:schemeClr w14:val="tx1"/>
                  </w14:solidFill>
                </w14:textFill>
              </w:rPr>
              <w:t>AT</w:t>
            </w:r>
            <w:r>
              <w:rPr>
                <w:rFonts w:hint="eastAsia" w:ascii="宋体" w:hAnsi="宋体"/>
                <w:color w:val="000000" w:themeColor="text1"/>
                <w:sz w:val="18"/>
                <w:szCs w:val="18"/>
                <w14:textFill>
                  <w14:solidFill>
                    <w14:schemeClr w14:val="tx1"/>
                  </w14:solidFill>
                </w14:textFill>
              </w:rPr>
              <w:t>×</w:t>
            </w:r>
            <w:r>
              <w:rPr>
                <w:rFonts w:hint="eastAsia" w:ascii="宋体" w:hAnsi="宋体" w:cs="仿宋_GB2312"/>
                <w:color w:val="000000" w:themeColor="text1"/>
                <w:kern w:val="0"/>
                <w:sz w:val="18"/>
                <w:szCs w:val="18"/>
                <w:lang w:bidi="ar"/>
                <w14:textFill>
                  <w14:solidFill>
                    <w14:schemeClr w14:val="tx1"/>
                  </w14:solidFill>
                </w14:textFill>
              </w:rPr>
              <w:t>QR</w:t>
            </w:r>
            <w:r>
              <w:rPr>
                <w:rFonts w:hint="eastAsia" w:ascii="宋体" w:hAnsi="宋体"/>
                <w:color w:val="000000" w:themeColor="text1"/>
                <w:sz w:val="18"/>
                <w:szCs w:val="18"/>
                <w14:textFill>
                  <w14:solidFill>
                    <w14:schemeClr w14:val="tx1"/>
                  </w14:solidFill>
                </w14:textFill>
              </w:rPr>
              <w:t>×</w:t>
            </w:r>
            <w:r>
              <w:rPr>
                <w:rFonts w:hint="eastAsia" w:ascii="宋体" w:hAnsi="宋体" w:cs="仿宋_GB2312"/>
                <w:color w:val="000000" w:themeColor="text1"/>
                <w:kern w:val="0"/>
                <w:sz w:val="18"/>
                <w:szCs w:val="18"/>
                <w:lang w:bidi="ar"/>
                <w14:textFill>
                  <w14:solidFill>
                    <w14:schemeClr w14:val="tx1"/>
                  </w14:solidFill>
                </w14:textFill>
              </w:rPr>
              <w:t>DRF；</w:t>
            </w:r>
          </w:p>
        </w:tc>
        <w:tc>
          <w:tcPr>
            <w:tcW w:w="2669"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下限（人时）</w:t>
            </w:r>
          </w:p>
        </w:tc>
        <w:tc>
          <w:tcPr>
            <w:tcW w:w="874" w:type="dxa"/>
            <w:tcBorders>
              <w:top w:val="single" w:color="auto" w:sz="4" w:space="0"/>
              <w:left w:val="single" w:color="000000" w:sz="4" w:space="0"/>
              <w:bottom w:val="single" w:color="000000" w:sz="4" w:space="0"/>
              <w:right w:val="single" w:color="auto" w:sz="8" w:space="0"/>
            </w:tcBorders>
            <w:shd w:val="clear" w:color="auto" w:fill="auto"/>
            <w:vAlign w:val="center"/>
          </w:tcPr>
          <w:p>
            <w:pPr>
              <w:jc w:val="center"/>
              <w:rPr>
                <w:rFonts w:ascii="宋体" w:hAnsi="宋体" w:cs="仿宋_GB2312"/>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4952"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仿宋_GB2312"/>
                <w:color w:val="000000" w:themeColor="text1"/>
                <w:sz w:val="18"/>
                <w:szCs w:val="18"/>
                <w14:textFill>
                  <w14:solidFill>
                    <w14:schemeClr w14:val="tx1"/>
                  </w14:solidFill>
                </w14:textFill>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最有可能（人时）</w:t>
            </w:r>
          </w:p>
        </w:tc>
        <w:tc>
          <w:tcPr>
            <w:tcW w:w="874" w:type="dxa"/>
            <w:tcBorders>
              <w:top w:val="single" w:color="000000" w:sz="4" w:space="0"/>
              <w:left w:val="single" w:color="000000" w:sz="4" w:space="0"/>
              <w:bottom w:val="single" w:color="000000" w:sz="4" w:space="0"/>
              <w:right w:val="single" w:color="auto" w:sz="8" w:space="0"/>
            </w:tcBorders>
            <w:shd w:val="clear" w:color="auto" w:fill="auto"/>
            <w:vAlign w:val="center"/>
          </w:tcPr>
          <w:p>
            <w:pPr>
              <w:jc w:val="center"/>
              <w:rPr>
                <w:rFonts w:ascii="宋体" w:hAnsi="宋体" w:cs="仿宋_GB2312"/>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4952"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仿宋_GB2312"/>
                <w:color w:val="000000" w:themeColor="text1"/>
                <w:sz w:val="18"/>
                <w:szCs w:val="18"/>
                <w14:textFill>
                  <w14:solidFill>
                    <w14:schemeClr w14:val="tx1"/>
                  </w14:solidFill>
                </w14:textFill>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上限（人时）</w:t>
            </w:r>
          </w:p>
        </w:tc>
        <w:tc>
          <w:tcPr>
            <w:tcW w:w="874" w:type="dxa"/>
            <w:tcBorders>
              <w:top w:val="single" w:color="000000" w:sz="4" w:space="0"/>
              <w:left w:val="single" w:color="000000" w:sz="4" w:space="0"/>
              <w:bottom w:val="single" w:color="000000" w:sz="4" w:space="0"/>
              <w:right w:val="single" w:color="auto" w:sz="8" w:space="0"/>
            </w:tcBorders>
            <w:shd w:val="clear" w:color="auto" w:fill="auto"/>
            <w:vAlign w:val="center"/>
          </w:tcPr>
          <w:p>
            <w:pPr>
              <w:jc w:val="center"/>
              <w:rPr>
                <w:rFonts w:ascii="宋体" w:hAnsi="宋体" w:cs="仿宋_GB2312"/>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762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人月折算系数HM（人时/人月）</w:t>
            </w:r>
          </w:p>
        </w:tc>
        <w:tc>
          <w:tcPr>
            <w:tcW w:w="874" w:type="dxa"/>
            <w:tcBorders>
              <w:top w:val="single" w:color="000000" w:sz="4" w:space="0"/>
              <w:left w:val="single" w:color="000000" w:sz="4" w:space="0"/>
              <w:bottom w:val="single" w:color="000000" w:sz="4" w:space="0"/>
              <w:right w:val="single" w:color="auto" w:sz="8" w:space="0"/>
            </w:tcBorders>
            <w:shd w:val="clear" w:color="auto" w:fill="auto"/>
            <w:vAlign w:val="center"/>
          </w:tcPr>
          <w:p>
            <w:pPr>
              <w:widowControl/>
              <w:jc w:val="center"/>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sz w:val="18"/>
                <w:szCs w:val="18"/>
                <w14:textFill>
                  <w14:solidFill>
                    <w14:schemeClr w14:val="tx1"/>
                  </w14:solidFill>
                </w14:textFill>
              </w:rPr>
              <w:t>174</w:t>
            </w:r>
          </w:p>
        </w:tc>
      </w:tr>
      <w:tr>
        <w:tblPrEx>
          <w:tblCellMar>
            <w:top w:w="0" w:type="dxa"/>
            <w:left w:w="108" w:type="dxa"/>
            <w:bottom w:w="0" w:type="dxa"/>
            <w:right w:w="108" w:type="dxa"/>
          </w:tblCellMar>
        </w:tblPrEx>
        <w:trPr>
          <w:trHeight w:val="340" w:hRule="atLeast"/>
          <w:jc w:val="center"/>
        </w:trPr>
        <w:tc>
          <w:tcPr>
            <w:tcW w:w="7621"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平均人月费率F（万元/人月）</w:t>
            </w:r>
          </w:p>
        </w:tc>
        <w:tc>
          <w:tcPr>
            <w:tcW w:w="874" w:type="dxa"/>
            <w:tcBorders>
              <w:top w:val="single" w:color="000000" w:sz="4" w:space="0"/>
              <w:left w:val="single" w:color="000000" w:sz="4" w:space="0"/>
              <w:bottom w:val="single" w:color="000000" w:sz="4" w:space="0"/>
              <w:right w:val="single" w:color="auto" w:sz="8" w:space="0"/>
            </w:tcBorders>
            <w:shd w:val="clear" w:color="auto" w:fill="auto"/>
            <w:vAlign w:val="center"/>
          </w:tcPr>
          <w:p>
            <w:pPr>
              <w:jc w:val="center"/>
              <w:rPr>
                <w:rFonts w:ascii="宋体" w:hAnsi="宋体" w:cs="仿宋_GB2312"/>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4952" w:type="dxa"/>
            <w:gridSpan w:val="2"/>
            <w:vMerge w:val="restart"/>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jc w:val="left"/>
              <w:textAlignment w:val="center"/>
              <w:rPr>
                <w:rFonts w:ascii="宋体" w:hAnsi="宋体" w:cs="仿宋_GB2312"/>
                <w:color w:val="000000" w:themeColor="text1"/>
                <w:kern w:val="0"/>
                <w:sz w:val="18"/>
                <w:szCs w:val="18"/>
                <w:lang w:bidi="ar"/>
                <w14:textFill>
                  <w14:solidFill>
                    <w14:schemeClr w14:val="tx1"/>
                  </w14:solidFill>
                </w14:textFill>
              </w:rPr>
            </w:pPr>
            <w:r>
              <w:rPr>
                <w:rFonts w:ascii="宋体" w:hAnsi="宋体" w:cs="仿宋_GB2312"/>
                <w:color w:val="000000" w:themeColor="text1"/>
                <w:kern w:val="0"/>
                <w:sz w:val="18"/>
                <w:szCs w:val="18"/>
                <w:lang w:bidi="ar"/>
                <w14:textFill>
                  <w14:solidFill>
                    <w14:schemeClr w14:val="tx1"/>
                  </w14:solidFill>
                </w14:textFill>
              </w:rPr>
              <w:t>5</w:t>
            </w:r>
            <w:r>
              <w:rPr>
                <w:rFonts w:hint="eastAsia" w:ascii="宋体" w:hAnsi="宋体" w:cs="仿宋_GB2312"/>
                <w:color w:val="000000" w:themeColor="text1"/>
                <w:kern w:val="0"/>
                <w:sz w:val="18"/>
                <w:szCs w:val="18"/>
                <w:lang w:bidi="ar"/>
                <w14:textFill>
                  <w14:solidFill>
                    <w14:schemeClr w14:val="tx1"/>
                  </w14:solidFill>
                </w14:textFill>
              </w:rPr>
              <w:t>.软件开发费用（万元）</w:t>
            </w:r>
          </w:p>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计算公式：P=AE/HM*F</w:t>
            </w: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下限（万元）</w:t>
            </w:r>
          </w:p>
        </w:tc>
        <w:tc>
          <w:tcPr>
            <w:tcW w:w="874" w:type="dxa"/>
            <w:tcBorders>
              <w:top w:val="single" w:color="000000" w:sz="4" w:space="0"/>
              <w:left w:val="single" w:color="000000" w:sz="4" w:space="0"/>
              <w:bottom w:val="single" w:color="000000" w:sz="4" w:space="0"/>
              <w:right w:val="single" w:color="auto" w:sz="8" w:space="0"/>
            </w:tcBorders>
            <w:shd w:val="clear" w:color="auto" w:fill="auto"/>
            <w:vAlign w:val="center"/>
          </w:tcPr>
          <w:p>
            <w:pPr>
              <w:jc w:val="center"/>
              <w:rPr>
                <w:rFonts w:ascii="宋体" w:hAnsi="宋体" w:cs="仿宋_GB2312"/>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4952" w:type="dxa"/>
            <w:gridSpan w:val="2"/>
            <w:vMerge w:val="continue"/>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adjustRightInd/>
              <w:spacing w:line="240" w:lineRule="auto"/>
              <w:jc w:val="left"/>
              <w:rPr>
                <w:rFonts w:ascii="宋体" w:hAnsi="宋体" w:cs="仿宋_GB2312"/>
                <w:color w:val="000000" w:themeColor="text1"/>
                <w:sz w:val="18"/>
                <w:szCs w:val="18"/>
                <w14:textFill>
                  <w14:solidFill>
                    <w14:schemeClr w14:val="tx1"/>
                  </w14:solidFill>
                </w14:textFill>
              </w:rPr>
            </w:pPr>
          </w:p>
        </w:tc>
        <w:tc>
          <w:tcPr>
            <w:tcW w:w="266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最有可能（万元）</w:t>
            </w:r>
          </w:p>
        </w:tc>
        <w:tc>
          <w:tcPr>
            <w:tcW w:w="874" w:type="dxa"/>
            <w:tcBorders>
              <w:top w:val="single" w:color="000000" w:sz="4" w:space="0"/>
              <w:left w:val="single" w:color="000000" w:sz="4" w:space="0"/>
              <w:bottom w:val="single" w:color="000000" w:sz="4" w:space="0"/>
              <w:right w:val="single" w:color="auto" w:sz="8" w:space="0"/>
            </w:tcBorders>
            <w:shd w:val="clear" w:color="auto" w:fill="auto"/>
            <w:vAlign w:val="center"/>
          </w:tcPr>
          <w:p>
            <w:pPr>
              <w:jc w:val="center"/>
              <w:rPr>
                <w:rFonts w:ascii="宋体" w:hAnsi="宋体" w:cs="仿宋_GB2312"/>
                <w:color w:val="000000" w:themeColor="text1"/>
                <w:sz w:val="18"/>
                <w:szCs w:val="18"/>
                <w14:textFill>
                  <w14:solidFill>
                    <w14:schemeClr w14:val="tx1"/>
                  </w14:solidFill>
                </w14:textFill>
              </w:rPr>
            </w:pPr>
          </w:p>
        </w:tc>
      </w:tr>
      <w:tr>
        <w:tblPrEx>
          <w:tblCellMar>
            <w:top w:w="0" w:type="dxa"/>
            <w:left w:w="108" w:type="dxa"/>
            <w:bottom w:w="0" w:type="dxa"/>
            <w:right w:w="108" w:type="dxa"/>
          </w:tblCellMar>
        </w:tblPrEx>
        <w:trPr>
          <w:trHeight w:val="340" w:hRule="atLeast"/>
          <w:jc w:val="center"/>
        </w:trPr>
        <w:tc>
          <w:tcPr>
            <w:tcW w:w="4952" w:type="dxa"/>
            <w:gridSpan w:val="2"/>
            <w:vMerge w:val="continue"/>
            <w:tcBorders>
              <w:top w:val="single" w:color="000000" w:sz="4" w:space="0"/>
              <w:left w:val="single" w:color="000000" w:sz="8" w:space="0"/>
              <w:bottom w:val="single" w:color="000000" w:sz="8" w:space="0"/>
              <w:right w:val="single" w:color="000000" w:sz="4" w:space="0"/>
            </w:tcBorders>
            <w:shd w:val="clear" w:color="auto" w:fill="auto"/>
            <w:vAlign w:val="center"/>
          </w:tcPr>
          <w:p>
            <w:pPr>
              <w:widowControl/>
              <w:adjustRightInd/>
              <w:spacing w:line="240" w:lineRule="auto"/>
              <w:jc w:val="left"/>
              <w:rPr>
                <w:rFonts w:ascii="宋体" w:hAnsi="宋体" w:cs="仿宋_GB2312"/>
                <w:color w:val="000000" w:themeColor="text1"/>
                <w:sz w:val="18"/>
                <w:szCs w:val="18"/>
                <w14:textFill>
                  <w14:solidFill>
                    <w14:schemeClr w14:val="tx1"/>
                  </w14:solidFill>
                </w14:textFill>
              </w:rPr>
            </w:pPr>
          </w:p>
        </w:tc>
        <w:tc>
          <w:tcPr>
            <w:tcW w:w="2669"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上限（万元）</w:t>
            </w:r>
          </w:p>
        </w:tc>
        <w:tc>
          <w:tcPr>
            <w:tcW w:w="874" w:type="dxa"/>
            <w:tcBorders>
              <w:top w:val="single" w:color="000000" w:sz="4" w:space="0"/>
              <w:left w:val="single" w:color="000000" w:sz="4" w:space="0"/>
              <w:bottom w:val="single" w:color="000000" w:sz="8" w:space="0"/>
              <w:right w:val="single" w:color="auto" w:sz="8" w:space="0"/>
            </w:tcBorders>
            <w:shd w:val="clear" w:color="auto" w:fill="auto"/>
            <w:vAlign w:val="center"/>
          </w:tcPr>
          <w:p>
            <w:pPr>
              <w:jc w:val="center"/>
              <w:rPr>
                <w:rFonts w:ascii="宋体" w:hAnsi="宋体" w:cs="仿宋_GB2312"/>
                <w:color w:val="000000" w:themeColor="text1"/>
                <w:sz w:val="18"/>
                <w:szCs w:val="18"/>
                <w14:textFill>
                  <w14:solidFill>
                    <w14:schemeClr w14:val="tx1"/>
                  </w14:solidFill>
                </w14:textFill>
              </w:rPr>
            </w:pPr>
          </w:p>
        </w:tc>
      </w:tr>
    </w:tbl>
    <w:p>
      <w:pPr>
        <w:pStyle w:val="60"/>
        <w:ind w:firstLine="0" w:firstLineChars="0"/>
        <w:rPr>
          <w:color w:val="000000" w:themeColor="text1"/>
          <w14:textFill>
            <w14:solidFill>
              <w14:schemeClr w14:val="tx1"/>
            </w14:solidFill>
          </w14:textFill>
        </w:rPr>
      </w:pPr>
    </w:p>
    <w:p>
      <w:pPr>
        <w:pStyle w:val="60"/>
        <w:ind w:firstLine="420"/>
        <w:rPr>
          <w:color w:val="000000" w:themeColor="text1"/>
          <w14:textFill>
            <w14:solidFill>
              <w14:schemeClr w14:val="tx1"/>
            </w14:solidFill>
          </w14:textFill>
        </w:rPr>
      </w:pPr>
    </w:p>
    <w:p>
      <w:pPr>
        <w:pStyle w:val="87"/>
        <w:numPr>
          <w:ilvl w:val="0"/>
          <w:numId w:val="0"/>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图D</w:t>
      </w:r>
      <w:r>
        <w:rPr>
          <w:color w:val="000000" w:themeColor="text1"/>
          <w14:textFill>
            <w14:solidFill>
              <w14:schemeClr w14:val="tx1"/>
            </w14:solidFill>
          </w14:textFill>
        </w:rPr>
        <w:t xml:space="preserve">.1 </w:t>
      </w:r>
      <w:r>
        <w:rPr>
          <w:rFonts w:hint="eastAsia"/>
          <w:color w:val="000000" w:themeColor="text1"/>
          <w14:textFill>
            <w14:solidFill>
              <w14:schemeClr w14:val="tx1"/>
            </w14:solidFill>
          </w14:textFill>
        </w:rPr>
        <w:t>政务信息化项目软件开发费用测算表样式</w:t>
      </w:r>
    </w:p>
    <w:p>
      <w:pPr>
        <w:pStyle w:val="60"/>
        <w:ind w:firstLine="420"/>
        <w:rPr>
          <w:color w:val="000000" w:themeColor="text1"/>
          <w14:textFill>
            <w14:solidFill>
              <w14:schemeClr w14:val="tx1"/>
            </w14:solidFill>
          </w14:textFill>
        </w:rPr>
        <w:sectPr>
          <w:pgSz w:w="11906" w:h="16838"/>
          <w:pgMar w:top="1928" w:right="1134" w:bottom="1134" w:left="1134" w:header="1418" w:footer="1134" w:gutter="284"/>
          <w:cols w:space="425" w:num="1"/>
          <w:formProt w:val="0"/>
          <w:docGrid w:type="lines" w:linePitch="312" w:charSpace="0"/>
        </w:sectPr>
      </w:pPr>
    </w:p>
    <w:p>
      <w:pPr>
        <w:pStyle w:val="202"/>
        <w:rPr>
          <w:vanish w:val="0"/>
          <w:color w:val="000000" w:themeColor="text1"/>
          <w14:textFill>
            <w14:solidFill>
              <w14:schemeClr w14:val="tx1"/>
            </w14:solidFill>
          </w14:textFill>
        </w:rPr>
      </w:pPr>
    </w:p>
    <w:p>
      <w:pPr>
        <w:pStyle w:val="203"/>
        <w:rPr>
          <w:vanish w:val="0"/>
          <w:color w:val="000000" w:themeColor="text1"/>
          <w14:textFill>
            <w14:solidFill>
              <w14:schemeClr w14:val="tx1"/>
            </w14:solidFill>
          </w14:textFill>
        </w:rPr>
      </w:pPr>
    </w:p>
    <w:p>
      <w:pPr>
        <w:pStyle w:val="80"/>
        <w:spacing w:after="156"/>
        <w:rPr>
          <w:color w:val="000000" w:themeColor="text1"/>
          <w14:textFill>
            <w14:solidFill>
              <w14:schemeClr w14:val="tx1"/>
            </w14:solidFill>
          </w14:textFill>
        </w:rPr>
      </w:pPr>
      <w:r>
        <w:rPr>
          <w:color w:val="000000" w:themeColor="text1"/>
          <w14:textFill>
            <w14:solidFill>
              <w14:schemeClr w14:val="tx1"/>
            </w14:solidFill>
          </w14:textFill>
        </w:rPr>
        <w:br w:type="textWrapping"/>
      </w:r>
      <w:bookmarkStart w:id="118" w:name="_Toc120901930"/>
      <w:bookmarkStart w:id="119" w:name="_Toc121408287"/>
      <w:bookmarkStart w:id="120" w:name="_Toc121303269"/>
      <w:bookmarkStart w:id="121" w:name="_Toc120716397"/>
      <w:bookmarkStart w:id="122" w:name="_Toc121480393"/>
      <w:r>
        <w:rPr>
          <w:rFonts w:hint="eastAsia"/>
          <w:color w:val="000000" w:themeColor="text1"/>
          <w14:textFill>
            <w14:solidFill>
              <w14:schemeClr w14:val="tx1"/>
            </w14:solidFill>
          </w14:textFill>
        </w:rPr>
        <w:t>（资料性）</w:t>
      </w:r>
      <w:r>
        <w:rPr>
          <w:color w:val="000000" w:themeColor="text1"/>
          <w14:textFill>
            <w14:solidFill>
              <w14:schemeClr w14:val="tx1"/>
            </w14:solidFill>
          </w14:textFill>
        </w:rPr>
        <w:br w:type="textWrapping"/>
      </w:r>
      <w:r>
        <w:rPr>
          <w:rFonts w:hint="eastAsia"/>
          <w:color w:val="000000" w:themeColor="text1"/>
          <w14:textFill>
            <w14:solidFill>
              <w14:schemeClr w14:val="tx1"/>
            </w14:solidFill>
          </w14:textFill>
        </w:rPr>
        <w:t>常用模板样例</w:t>
      </w:r>
      <w:bookmarkEnd w:id="118"/>
      <w:bookmarkEnd w:id="119"/>
      <w:bookmarkEnd w:id="120"/>
      <w:bookmarkEnd w:id="121"/>
      <w:bookmarkEnd w:id="122"/>
    </w:p>
    <w:p>
      <w:pPr>
        <w:pStyle w:val="82"/>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需求示意</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项目背景：政府部门甲拟新开发一</w:t>
      </w:r>
      <w:r>
        <w:rPr>
          <w:rFonts w:hint="eastAsia" w:hAnsi="宋体"/>
          <w:color w:val="000000" w:themeColor="text1"/>
          <w14:textFill>
            <w14:solidFill>
              <w14:schemeClr w14:val="tx1"/>
            </w14:solidFill>
          </w14:textFill>
        </w:rPr>
        <w:t>OA</w:t>
      </w:r>
      <w:r>
        <w:rPr>
          <w:rFonts w:hint="eastAsia"/>
          <w:color w:val="000000" w:themeColor="text1"/>
          <w14:textFill>
            <w14:solidFill>
              <w14:schemeClr w14:val="tx1"/>
            </w14:solidFill>
          </w14:textFill>
        </w:rPr>
        <w:t>系统，以支持其网上办公、文档流转等电子政务需求。委托方需根据初步需求确定项目预算。本项目预算期需求较明确，委托方了解各功能通常的复用程度，无特殊质量要求，数字化改革要求软件建设模式为本级部署、项目类型为一般业务、行业成熟度高。</w:t>
      </w:r>
      <w:r>
        <w:rPr>
          <w:color w:val="000000" w:themeColor="text1"/>
          <w14:textFill>
            <w14:solidFill>
              <w14:schemeClr w14:val="tx1"/>
            </w14:solidFill>
          </w14:textFill>
        </w:rPr>
        <w:t xml:space="preserve"> </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主要功能：收文管理、发文管理、会议管理、日程安排等。</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功能描述：收文管理功能要求、会议管理功能要求、日程安排功能要求等。</w:t>
      </w:r>
    </w:p>
    <w:p>
      <w:pPr>
        <w:pStyle w:val="82"/>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测算规模</w:t>
      </w:r>
    </w:p>
    <w:p>
      <w:pPr>
        <w:pStyle w:val="60"/>
        <w:ind w:firstLine="420"/>
        <w:rPr>
          <w:color w:val="000000" w:themeColor="text1"/>
          <w14:textFill>
            <w14:solidFill>
              <w14:schemeClr w14:val="tx1"/>
            </w14:solidFill>
          </w14:textFill>
        </w:rPr>
      </w:pPr>
      <w:r>
        <w:rPr>
          <w:rFonts w:hint="eastAsia"/>
          <w:color w:val="000000" w:themeColor="text1"/>
          <w14:textFill>
            <w14:solidFill>
              <w14:schemeClr w14:val="tx1"/>
            </w14:solidFill>
          </w14:textFill>
        </w:rPr>
        <w:t>假设根据需求描述，识别</w:t>
      </w:r>
      <w:r>
        <w:rPr>
          <w:color w:val="000000" w:themeColor="text1"/>
          <w14:textFill>
            <w14:solidFill>
              <w14:schemeClr w14:val="tx1"/>
            </w14:solidFill>
          </w14:textFill>
        </w:rPr>
        <w:t>ILF15</w:t>
      </w:r>
      <w:r>
        <w:rPr>
          <w:rFonts w:hint="eastAsia"/>
          <w:color w:val="000000" w:themeColor="text1"/>
          <w14:textFill>
            <w14:solidFill>
              <w14:schemeClr w14:val="tx1"/>
            </w14:solidFill>
          </w14:textFill>
        </w:rPr>
        <w:t>个，</w:t>
      </w:r>
      <w:r>
        <w:rPr>
          <w:color w:val="000000" w:themeColor="text1"/>
          <w14:textFill>
            <w14:solidFill>
              <w14:schemeClr w14:val="tx1"/>
            </w14:solidFill>
          </w14:textFill>
        </w:rPr>
        <w:t>EIF4</w:t>
      </w:r>
      <w:r>
        <w:rPr>
          <w:rFonts w:hint="eastAsia"/>
          <w:color w:val="000000" w:themeColor="text1"/>
          <w14:textFill>
            <w14:solidFill>
              <w14:schemeClr w14:val="tx1"/>
            </w14:solidFill>
          </w14:textFill>
        </w:rPr>
        <w:t>个，识别各功能可复用程度后，填写预估功能点计数表，样式见图</w:t>
      </w:r>
      <w:r>
        <w:rPr>
          <w:color w:val="000000" w:themeColor="text1"/>
          <w14:textFill>
            <w14:solidFill>
              <w14:schemeClr w14:val="tx1"/>
            </w14:solidFill>
          </w14:textFill>
        </w:rPr>
        <w:t>E.1</w:t>
      </w:r>
      <w:r>
        <w:rPr>
          <w:rFonts w:hint="eastAsia"/>
          <w:color w:val="000000" w:themeColor="text1"/>
          <w14:textFill>
            <w14:solidFill>
              <w14:schemeClr w14:val="tx1"/>
            </w14:solidFill>
          </w14:textFill>
        </w:rPr>
        <w:t>。</w:t>
      </w:r>
    </w:p>
    <w:p>
      <w:pPr>
        <w:pStyle w:val="60"/>
        <w:ind w:firstLine="199" w:firstLineChars="95"/>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200660</wp:posOffset>
                </wp:positionV>
                <wp:extent cx="5953125" cy="4772025"/>
                <wp:effectExtent l="0" t="0" r="28575" b="28575"/>
                <wp:wrapNone/>
                <wp:docPr id="6" name="矩形 6"/>
                <wp:cNvGraphicFramePr/>
                <a:graphic xmlns:a="http://schemas.openxmlformats.org/drawingml/2006/main">
                  <a:graphicData uri="http://schemas.microsoft.com/office/word/2010/wordprocessingShape">
                    <wps:wsp>
                      <wps:cNvSpPr/>
                      <wps:spPr>
                        <a:xfrm>
                          <a:off x="0" y="0"/>
                          <a:ext cx="5953125" cy="47720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15.8pt;height:375.75pt;width:468.75pt;mso-position-horizontal:left;mso-position-horizontal-relative:margin;z-index:251668480;v-text-anchor:middle;mso-width-relative:page;mso-height-relative:page;" filled="f" stroked="t" coordsize="21600,21600" o:gfxdata="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">
                <v:fill on="f" focussize="0,0"/>
                <v:stroke weight="1pt" color="#000000 [3213]" miterlimit="8" joinstyle="miter"/>
                <v:imagedata o:title=""/>
                <o:lock v:ext="edit" aspectratio="f"/>
              </v:rect>
            </w:pict>
          </mc:Fallback>
        </mc:AlternateContent>
      </w:r>
    </w:p>
    <w:p>
      <w:pPr>
        <w:pStyle w:val="60"/>
        <w:ind w:leftChars="-67" w:hanging="140" w:hangingChars="67"/>
        <w:rPr>
          <w:color w:val="000000" w:themeColor="text1"/>
          <w14:textFill>
            <w14:solidFill>
              <w14:schemeClr w14:val="tx1"/>
            </w14:solidFill>
          </w14:textFill>
        </w:rPr>
      </w:pPr>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6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637" w:type="dxa"/>
            <w:tcBorders>
              <w:top w:val="single" w:color="auto" w:sz="8" w:space="0"/>
              <w:left w:val="single" w:color="auto" w:sz="8" w:space="0"/>
              <w:bottom w:val="single" w:color="auto" w:sz="8" w:space="0"/>
              <w:right w:val="single" w:color="auto" w:sz="8" w:space="0"/>
            </w:tcBorders>
            <w:vAlign w:val="center"/>
          </w:tcPr>
          <w:p>
            <w:pPr>
              <w:autoSpaceDE w:val="0"/>
              <w:autoSpaceDN w:val="0"/>
              <w:jc w:val="center"/>
              <w:rPr>
                <w:rFonts w:ascii="宋体" w:hAnsi="宋体" w:cs="Arial"/>
                <w:bCs/>
                <w:color w:val="000000" w:themeColor="text1"/>
                <w:sz w:val="18"/>
                <w:szCs w:val="18"/>
                <w14:textFill>
                  <w14:solidFill>
                    <w14:schemeClr w14:val="tx1"/>
                  </w14:solidFill>
                </w14:textFill>
              </w:rPr>
            </w:pPr>
            <w:r>
              <w:rPr>
                <w:rFonts w:hint="eastAsia" w:ascii="宋体" w:hAnsi="宋体" w:cs="Arial"/>
                <w:bCs/>
                <w:color w:val="000000" w:themeColor="text1"/>
                <w:sz w:val="20"/>
                <w:szCs w:val="18"/>
                <w14:textFill>
                  <w14:solidFill>
                    <w14:schemeClr w14:val="tx1"/>
                  </w14:solidFill>
                </w14:textFill>
              </w:rPr>
              <w:t>预估功能点计数表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32" w:hRule="atLeast"/>
          <w:jc w:val="center"/>
        </w:trPr>
        <w:tc>
          <w:tcPr>
            <w:tcW w:w="8637" w:type="dxa"/>
            <w:tcBorders>
              <w:top w:val="single" w:color="auto" w:sz="8" w:space="0"/>
              <w:left w:val="single" w:color="auto" w:sz="8" w:space="0"/>
              <w:bottom w:val="single" w:color="auto" w:sz="8" w:space="0"/>
              <w:right w:val="single" w:color="auto" w:sz="8" w:space="0"/>
            </w:tcBorders>
            <w:vAlign w:val="center"/>
          </w:tcPr>
          <w:p>
            <w:pPr>
              <w:autoSpaceDE w:val="0"/>
              <w:autoSpaceDN w:val="0"/>
              <w:rPr>
                <w:rFonts w:ascii="宋体" w:hAnsi="宋体" w:cs="宋体"/>
                <w:bCs/>
                <w:color w:val="000000" w:themeColor="text1"/>
                <w:sz w:val="18"/>
                <w:szCs w:val="18"/>
                <w14:textFill>
                  <w14:solidFill>
                    <w14:schemeClr w14:val="tx1"/>
                  </w14:solidFill>
                </w14:textFill>
              </w:rPr>
            </w:pPr>
            <w:r>
              <w:rPr>
                <w:rFonts w:hint="eastAsia" w:ascii="宋体" w:hAnsi="宋体" w:cs="宋体"/>
                <w:bCs/>
                <w:color w:val="000000" w:themeColor="text1"/>
                <w:sz w:val="18"/>
                <w:szCs w:val="18"/>
                <w14:textFill>
                  <w14:solidFill>
                    <w14:schemeClr w14:val="tx1"/>
                  </w14:solidFill>
                </w14:textFill>
              </w:rPr>
              <w:t>功能类型    不同复用度文件数                  功能点数                          功能点数合计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8637" w:type="dxa"/>
            <w:tcBorders>
              <w:top w:val="single" w:color="auto" w:sz="8" w:space="0"/>
              <w:left w:val="single" w:color="auto" w:sz="8" w:space="0"/>
              <w:bottom w:val="single" w:color="auto" w:sz="4" w:space="0"/>
              <w:right w:val="single" w:color="auto" w:sz="8" w:space="0"/>
            </w:tcBorders>
          </w:tcPr>
          <w:p>
            <w:pPr>
              <w:rPr>
                <w:rFonts w:ascii="宋体"/>
                <w:color w:val="000000" w:themeColor="text1"/>
                <w:sz w:val="18"/>
                <w:szCs w:val="18"/>
                <w:u w:val="single"/>
                <w14:textFill>
                  <w14:solidFill>
                    <w14:schemeClr w14:val="tx1"/>
                  </w14:solidFill>
                </w14:textFill>
              </w:rPr>
            </w:pPr>
            <w:r>
              <w:rPr>
                <w:rFonts w:hint="eastAsia" w:ascii="宋体"/>
                <w:color w:val="000000" w:themeColor="text1"/>
                <w:sz w:val="18"/>
                <w:szCs w:val="18"/>
                <w14:textFill>
                  <w14:solidFill>
                    <w14:schemeClr w14:val="tx1"/>
                  </w14:solidFill>
                </w14:textFill>
              </w:rPr>
              <w:t>ILF</w:t>
            </w:r>
            <w:r>
              <w:rPr>
                <w:rFonts w:hint="eastAsia" w:ascii="宋体"/>
                <w:color w:val="000000" w:themeColor="text1"/>
                <w:sz w:val="18"/>
                <w:szCs w:val="18"/>
                <w14:textFill>
                  <w14:solidFill>
                    <w14:schemeClr w14:val="tx1"/>
                  </w14:solidFill>
                </w14:textFill>
              </w:rPr>
              <w:tab/>
            </w:r>
            <w:r>
              <w:rPr>
                <w:rFonts w:hint="eastAsia" w:ascii="宋体"/>
                <w:color w:val="000000" w:themeColor="text1"/>
                <w:sz w:val="18"/>
                <w:szCs w:val="18"/>
                <w14:textFill>
                  <w14:solidFill>
                    <w14:schemeClr w14:val="tx1"/>
                  </w14:solidFill>
                </w14:textFill>
              </w:rPr>
              <w:t xml:space="preserve">           低</w:t>
            </w:r>
            <w:r>
              <w:rPr>
                <w:rFonts w:hint="eastAsia" w:ascii="宋体"/>
                <w:color w:val="000000" w:themeColor="text1"/>
                <w:sz w:val="18"/>
                <w:szCs w:val="18"/>
                <w:u w:val="single"/>
                <w14:textFill>
                  <w14:solidFill>
                    <w14:schemeClr w14:val="tx1"/>
                  </w14:solidFill>
                </w14:textFill>
              </w:rPr>
              <w:t xml:space="preserve">  9   </w:t>
            </w:r>
            <w:r>
              <w:rPr>
                <w:rFonts w:hint="eastAsia" w:ascii="宋体"/>
                <w:color w:val="000000" w:themeColor="text1"/>
                <w:sz w:val="18"/>
                <w:szCs w:val="18"/>
                <w14:textFill>
                  <w14:solidFill>
                    <w14:schemeClr w14:val="tx1"/>
                  </w14:solidFill>
                </w14:textFill>
              </w:rPr>
              <w:t xml:space="preserve"> </w:t>
            </w:r>
            <w:r>
              <w:rPr>
                <w:rFonts w:hint="eastAsia" w:ascii="宋体"/>
                <w:color w:val="000000" w:themeColor="text1"/>
                <w:sz w:val="18"/>
                <w:szCs w:val="18"/>
                <w14:textFill>
                  <w14:solidFill>
                    <w14:schemeClr w14:val="tx1"/>
                  </w14:solidFill>
                </w14:textFill>
              </w:rPr>
              <w:tab/>
            </w:r>
            <w:r>
              <w:rPr>
                <w:rFonts w:hint="eastAsia" w:ascii="宋体"/>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w:t>
            </w:r>
            <w:r>
              <w:rPr>
                <w:rFonts w:hint="eastAsia" w:ascii="宋体"/>
                <w:color w:val="000000" w:themeColor="text1"/>
                <w:sz w:val="18"/>
                <w:szCs w:val="18"/>
                <w14:textFill>
                  <w14:solidFill>
                    <w14:schemeClr w14:val="tx1"/>
                  </w14:solidFill>
                </w14:textFill>
              </w:rPr>
              <w:t xml:space="preserve">1  </w:t>
            </w:r>
            <w:r>
              <w:rPr>
                <w:rFonts w:hint="eastAsia"/>
                <w:color w:val="000000" w:themeColor="text1"/>
                <w:sz w:val="18"/>
                <w:szCs w:val="18"/>
                <w14:textFill>
                  <w14:solidFill>
                    <w14:schemeClr w14:val="tx1"/>
                  </w14:solidFill>
                </w14:textFill>
              </w:rPr>
              <w:t>×</w:t>
            </w:r>
            <w:r>
              <w:rPr>
                <w:rFonts w:hint="eastAsia" w:ascii="宋体"/>
                <w:color w:val="000000" w:themeColor="text1"/>
                <w:sz w:val="18"/>
                <w:szCs w:val="18"/>
                <w14:textFill>
                  <w14:solidFill>
                    <w14:schemeClr w14:val="tx1"/>
                  </w14:solidFill>
                </w14:textFill>
              </w:rPr>
              <w:t>35=</w:t>
            </w:r>
            <w:r>
              <w:rPr>
                <w:rFonts w:hint="eastAsia" w:ascii="宋体"/>
                <w:color w:val="000000" w:themeColor="text1"/>
                <w:sz w:val="18"/>
                <w:szCs w:val="18"/>
                <w:u w:val="single"/>
                <w14:textFill>
                  <w14:solidFill>
                    <w14:schemeClr w14:val="tx1"/>
                  </w14:solidFill>
                </w14:textFill>
              </w:rPr>
              <w:t xml:space="preserve">  315   </w:t>
            </w:r>
          </w:p>
          <w:p>
            <w:pPr>
              <w:rPr>
                <w:rFonts w:ascii="宋体"/>
                <w:color w:val="000000" w:themeColor="text1"/>
                <w:sz w:val="18"/>
                <w:szCs w:val="18"/>
                <w14:textFill>
                  <w14:solidFill>
                    <w14:schemeClr w14:val="tx1"/>
                  </w14:solidFill>
                </w14:textFill>
              </w:rPr>
            </w:pPr>
            <w:r>
              <w:rPr>
                <w:rFonts w:hint="eastAsia" w:ascii="宋体"/>
                <w:color w:val="000000" w:themeColor="text1"/>
                <w:sz w:val="18"/>
                <w:szCs w:val="18"/>
                <w14:textFill>
                  <w14:solidFill>
                    <w14:schemeClr w14:val="tx1"/>
                  </w14:solidFill>
                </w14:textFill>
              </w:rPr>
              <w:tab/>
            </w:r>
            <w:r>
              <w:rPr>
                <w:rFonts w:hint="eastAsia" w:ascii="宋体"/>
                <w:color w:val="000000" w:themeColor="text1"/>
                <w:sz w:val="18"/>
                <w:szCs w:val="18"/>
                <w14:textFill>
                  <w14:solidFill>
                    <w14:schemeClr w14:val="tx1"/>
                  </w14:solidFill>
                </w14:textFill>
              </w:rPr>
              <w:t xml:space="preserve">           中</w:t>
            </w:r>
            <w:r>
              <w:rPr>
                <w:rFonts w:hint="eastAsia" w:ascii="宋体"/>
                <w:color w:val="000000" w:themeColor="text1"/>
                <w:sz w:val="18"/>
                <w:szCs w:val="18"/>
                <w:u w:val="single"/>
                <w14:textFill>
                  <w14:solidFill>
                    <w14:schemeClr w14:val="tx1"/>
                  </w14:solidFill>
                </w14:textFill>
              </w:rPr>
              <w:t xml:space="preserve">  3   </w:t>
            </w:r>
            <w:r>
              <w:rPr>
                <w:rFonts w:hint="eastAsia" w:ascii="宋体"/>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w:t>
            </w:r>
            <w:r>
              <w:rPr>
                <w:rFonts w:hint="eastAsia" w:ascii="宋体"/>
                <w:color w:val="000000" w:themeColor="text1"/>
                <w:sz w:val="18"/>
                <w:szCs w:val="18"/>
                <w14:textFill>
                  <w14:solidFill>
                    <w14:schemeClr w14:val="tx1"/>
                  </w14:solidFill>
                </w14:textFill>
              </w:rPr>
              <w:t>2/3</w:t>
            </w:r>
            <w:r>
              <w:rPr>
                <w:rFonts w:hint="eastAsia"/>
                <w:color w:val="000000" w:themeColor="text1"/>
                <w:sz w:val="18"/>
                <w:szCs w:val="18"/>
                <w14:textFill>
                  <w14:solidFill>
                    <w14:schemeClr w14:val="tx1"/>
                  </w14:solidFill>
                </w14:textFill>
              </w:rPr>
              <w:t>×</w:t>
            </w:r>
            <w:r>
              <w:rPr>
                <w:color w:val="000000" w:themeColor="text1"/>
                <w:sz w:val="18"/>
                <w:szCs w:val="18"/>
                <w14:textFill>
                  <w14:solidFill>
                    <w14:schemeClr w14:val="tx1"/>
                  </w14:solidFill>
                </w14:textFill>
              </w:rPr>
              <w:t>3</w:t>
            </w:r>
            <w:r>
              <w:rPr>
                <w:rFonts w:hint="eastAsia" w:ascii="宋体"/>
                <w:color w:val="000000" w:themeColor="text1"/>
                <w:sz w:val="18"/>
                <w:szCs w:val="18"/>
                <w14:textFill>
                  <w14:solidFill>
                    <w14:schemeClr w14:val="tx1"/>
                  </w14:solidFill>
                </w14:textFill>
              </w:rPr>
              <w:t>5=</w:t>
            </w:r>
            <w:r>
              <w:rPr>
                <w:rFonts w:hint="eastAsia" w:ascii="宋体"/>
                <w:color w:val="000000" w:themeColor="text1"/>
                <w:sz w:val="18"/>
                <w:szCs w:val="18"/>
                <w:u w:val="single"/>
                <w14:textFill>
                  <w14:solidFill>
                    <w14:schemeClr w14:val="tx1"/>
                  </w14:solidFill>
                </w14:textFill>
              </w:rPr>
              <w:t xml:space="preserve">  70    </w:t>
            </w:r>
          </w:p>
          <w:p>
            <w:pPr>
              <w:rPr>
                <w:rFonts w:ascii="宋体"/>
                <w:color w:val="000000" w:themeColor="text1"/>
                <w:sz w:val="18"/>
                <w:szCs w:val="18"/>
                <w14:textFill>
                  <w14:solidFill>
                    <w14:schemeClr w14:val="tx1"/>
                  </w14:solidFill>
                </w14:textFill>
              </w:rPr>
            </w:pPr>
            <w:r>
              <w:rPr>
                <w:rFonts w:hint="eastAsia" w:ascii="宋体"/>
                <w:color w:val="000000" w:themeColor="text1"/>
                <w:sz w:val="18"/>
                <w:szCs w:val="18"/>
                <w14:textFill>
                  <w14:solidFill>
                    <w14:schemeClr w14:val="tx1"/>
                  </w14:solidFill>
                </w14:textFill>
              </w:rPr>
              <w:tab/>
            </w:r>
            <w:r>
              <w:rPr>
                <w:rFonts w:hint="eastAsia" w:ascii="宋体"/>
                <w:color w:val="000000" w:themeColor="text1"/>
                <w:sz w:val="18"/>
                <w:szCs w:val="18"/>
                <w14:textFill>
                  <w14:solidFill>
                    <w14:schemeClr w14:val="tx1"/>
                  </w14:solidFill>
                </w14:textFill>
              </w:rPr>
              <w:t xml:space="preserve">           高</w:t>
            </w:r>
            <w:r>
              <w:rPr>
                <w:rFonts w:hint="eastAsia" w:ascii="宋体"/>
                <w:color w:val="000000" w:themeColor="text1"/>
                <w:sz w:val="18"/>
                <w:szCs w:val="18"/>
                <w:u w:val="single"/>
                <w14:textFill>
                  <w14:solidFill>
                    <w14:schemeClr w14:val="tx1"/>
                  </w14:solidFill>
                </w14:textFill>
              </w:rPr>
              <w:t xml:space="preserve">  3   </w:t>
            </w:r>
            <w:r>
              <w:rPr>
                <w:rFonts w:hint="eastAsia" w:ascii="宋体"/>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w:t>
            </w:r>
            <w:r>
              <w:rPr>
                <w:rFonts w:hint="eastAsia" w:ascii="宋体"/>
                <w:color w:val="000000" w:themeColor="text1"/>
                <w:sz w:val="18"/>
                <w:szCs w:val="18"/>
                <w14:textFill>
                  <w14:solidFill>
                    <w14:schemeClr w14:val="tx1"/>
                  </w14:solidFill>
                </w14:textFill>
              </w:rPr>
              <w:t>1/3</w:t>
            </w:r>
            <w:r>
              <w:rPr>
                <w:rFonts w:hint="eastAsia"/>
                <w:color w:val="000000" w:themeColor="text1"/>
                <w:sz w:val="18"/>
                <w:szCs w:val="18"/>
                <w14:textFill>
                  <w14:solidFill>
                    <w14:schemeClr w14:val="tx1"/>
                  </w14:solidFill>
                </w14:textFill>
              </w:rPr>
              <w:t>×</w:t>
            </w:r>
            <w:r>
              <w:rPr>
                <w:rFonts w:hint="eastAsia" w:ascii="宋体"/>
                <w:color w:val="000000" w:themeColor="text1"/>
                <w:sz w:val="18"/>
                <w:szCs w:val="18"/>
                <w14:textFill>
                  <w14:solidFill>
                    <w14:schemeClr w14:val="tx1"/>
                  </w14:solidFill>
                </w14:textFill>
              </w:rPr>
              <w:t>35=</w:t>
            </w:r>
            <w:r>
              <w:rPr>
                <w:rFonts w:hint="eastAsia" w:ascii="宋体"/>
                <w:color w:val="000000" w:themeColor="text1"/>
                <w:sz w:val="18"/>
                <w:szCs w:val="18"/>
                <w:u w:val="single"/>
                <w14:textFill>
                  <w14:solidFill>
                    <w14:schemeClr w14:val="tx1"/>
                  </w14:solidFill>
                </w14:textFill>
              </w:rPr>
              <w:t xml:space="preserve">  35    </w:t>
            </w:r>
          </w:p>
          <w:p>
            <w:pPr>
              <w:jc w:val="center"/>
              <w:rPr>
                <w:rFonts w:ascii="宋体"/>
                <w:color w:val="000000" w:themeColor="text1"/>
                <w:sz w:val="18"/>
                <w:szCs w:val="18"/>
                <w:u w:val="single"/>
                <w14:textFill>
                  <w14:solidFill>
                    <w14:schemeClr w14:val="tx1"/>
                  </w14:solidFill>
                </w14:textFill>
              </w:rPr>
            </w:pPr>
            <w:r>
              <w:rPr>
                <w:rFonts w:hint="eastAsia" w:ascii="宋体"/>
                <w:color w:val="000000" w:themeColor="text1"/>
                <w:sz w:val="18"/>
                <w:szCs w:val="18"/>
                <w14:textFill>
                  <w14:solidFill>
                    <w14:schemeClr w14:val="tx1"/>
                  </w14:solidFill>
                </w14:textFill>
              </w:rPr>
              <w:t xml:space="preserve">                                                                   ILF计数合计：</w:t>
            </w:r>
            <w:r>
              <w:rPr>
                <w:rFonts w:hint="eastAsia" w:ascii="宋体"/>
                <w:color w:val="000000" w:themeColor="text1"/>
                <w:sz w:val="18"/>
                <w:szCs w:val="18"/>
                <w:u w:val="single"/>
                <w14:textFill>
                  <w14:solidFill>
                    <w14:schemeClr w14:val="tx1"/>
                  </w14:solidFill>
                </w14:textFill>
              </w:rPr>
              <w:t xml:space="preserve"> 420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8637" w:type="dxa"/>
            <w:tcBorders>
              <w:top w:val="single" w:color="auto" w:sz="4" w:space="0"/>
              <w:left w:val="single" w:color="auto" w:sz="8" w:space="0"/>
              <w:bottom w:val="single" w:color="auto" w:sz="4" w:space="0"/>
              <w:right w:val="single" w:color="auto" w:sz="8" w:space="0"/>
            </w:tcBorders>
          </w:tcPr>
          <w:p>
            <w:pPr>
              <w:rPr>
                <w:rFonts w:ascii="宋体"/>
                <w:color w:val="000000" w:themeColor="text1"/>
                <w:sz w:val="18"/>
                <w:szCs w:val="18"/>
                <w14:textFill>
                  <w14:solidFill>
                    <w14:schemeClr w14:val="tx1"/>
                  </w14:solidFill>
                </w14:textFill>
              </w:rPr>
            </w:pPr>
            <w:r>
              <w:rPr>
                <w:rFonts w:hint="eastAsia" w:ascii="宋体"/>
                <w:color w:val="000000" w:themeColor="text1"/>
                <w:sz w:val="18"/>
                <w:szCs w:val="18"/>
                <w14:textFill>
                  <w14:solidFill>
                    <w14:schemeClr w14:val="tx1"/>
                  </w14:solidFill>
                </w14:textFill>
              </w:rPr>
              <w:t>EIF</w:t>
            </w:r>
            <w:r>
              <w:rPr>
                <w:rFonts w:hint="eastAsia" w:ascii="宋体"/>
                <w:color w:val="000000" w:themeColor="text1"/>
                <w:sz w:val="18"/>
                <w:szCs w:val="18"/>
                <w14:textFill>
                  <w14:solidFill>
                    <w14:schemeClr w14:val="tx1"/>
                  </w14:solidFill>
                </w14:textFill>
              </w:rPr>
              <w:tab/>
            </w:r>
            <w:r>
              <w:rPr>
                <w:rFonts w:hint="eastAsia" w:ascii="宋体"/>
                <w:color w:val="000000" w:themeColor="text1"/>
                <w:sz w:val="18"/>
                <w:szCs w:val="18"/>
                <w14:textFill>
                  <w14:solidFill>
                    <w14:schemeClr w14:val="tx1"/>
                  </w14:solidFill>
                </w14:textFill>
              </w:rPr>
              <w:t xml:space="preserve">           低</w:t>
            </w:r>
            <w:r>
              <w:rPr>
                <w:rFonts w:hint="eastAsia" w:ascii="宋体"/>
                <w:color w:val="000000" w:themeColor="text1"/>
                <w:sz w:val="18"/>
                <w:szCs w:val="18"/>
                <w:u w:val="single"/>
                <w14:textFill>
                  <w14:solidFill>
                    <w14:schemeClr w14:val="tx1"/>
                  </w14:solidFill>
                </w14:textFill>
              </w:rPr>
              <w:t xml:space="preserve">  2   </w:t>
            </w:r>
            <w:r>
              <w:rPr>
                <w:rFonts w:hint="eastAsia" w:ascii="宋体"/>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w:t>
            </w:r>
            <w:r>
              <w:rPr>
                <w:rFonts w:hint="eastAsia" w:ascii="宋体"/>
                <w:color w:val="000000" w:themeColor="text1"/>
                <w:sz w:val="18"/>
                <w:szCs w:val="18"/>
                <w14:textFill>
                  <w14:solidFill>
                    <w14:schemeClr w14:val="tx1"/>
                  </w14:solidFill>
                </w14:textFill>
              </w:rPr>
              <w:t xml:space="preserve">1  </w:t>
            </w:r>
            <w:r>
              <w:rPr>
                <w:rFonts w:hint="eastAsia"/>
                <w:color w:val="000000" w:themeColor="text1"/>
                <w:sz w:val="18"/>
                <w:szCs w:val="18"/>
                <w14:textFill>
                  <w14:solidFill>
                    <w14:schemeClr w14:val="tx1"/>
                  </w14:solidFill>
                </w14:textFill>
              </w:rPr>
              <w:t>×</w:t>
            </w:r>
            <w:r>
              <w:rPr>
                <w:rFonts w:hint="eastAsia" w:ascii="宋体"/>
                <w:color w:val="000000" w:themeColor="text1"/>
                <w:sz w:val="18"/>
                <w:szCs w:val="18"/>
                <w14:textFill>
                  <w14:solidFill>
                    <w14:schemeClr w14:val="tx1"/>
                  </w14:solidFill>
                </w14:textFill>
              </w:rPr>
              <w:t>35=</w:t>
            </w:r>
            <w:r>
              <w:rPr>
                <w:rFonts w:hint="eastAsia" w:ascii="宋体"/>
                <w:color w:val="000000" w:themeColor="text1"/>
                <w:sz w:val="18"/>
                <w:szCs w:val="18"/>
                <w:u w:val="single"/>
                <w14:textFill>
                  <w14:solidFill>
                    <w14:schemeClr w14:val="tx1"/>
                  </w14:solidFill>
                </w14:textFill>
              </w:rPr>
              <w:t xml:space="preserve">  30   </w:t>
            </w:r>
          </w:p>
          <w:p>
            <w:pPr>
              <w:rPr>
                <w:rFonts w:ascii="宋体"/>
                <w:color w:val="000000" w:themeColor="text1"/>
                <w:sz w:val="18"/>
                <w:szCs w:val="18"/>
                <w14:textFill>
                  <w14:solidFill>
                    <w14:schemeClr w14:val="tx1"/>
                  </w14:solidFill>
                </w14:textFill>
              </w:rPr>
            </w:pPr>
            <w:r>
              <w:rPr>
                <w:rFonts w:hint="eastAsia" w:ascii="宋体"/>
                <w:color w:val="000000" w:themeColor="text1"/>
                <w:sz w:val="18"/>
                <w:szCs w:val="18"/>
                <w14:textFill>
                  <w14:solidFill>
                    <w14:schemeClr w14:val="tx1"/>
                  </w14:solidFill>
                </w14:textFill>
              </w:rPr>
              <w:tab/>
            </w:r>
            <w:r>
              <w:rPr>
                <w:rFonts w:hint="eastAsia" w:ascii="宋体"/>
                <w:color w:val="000000" w:themeColor="text1"/>
                <w:sz w:val="18"/>
                <w:szCs w:val="18"/>
                <w14:textFill>
                  <w14:solidFill>
                    <w14:schemeClr w14:val="tx1"/>
                  </w14:solidFill>
                </w14:textFill>
              </w:rPr>
              <w:t xml:space="preserve">           中</w:t>
            </w:r>
            <w:r>
              <w:rPr>
                <w:rFonts w:hint="eastAsia" w:ascii="宋体"/>
                <w:color w:val="000000" w:themeColor="text1"/>
                <w:sz w:val="18"/>
                <w:szCs w:val="18"/>
                <w:u w:val="single"/>
                <w14:textFill>
                  <w14:solidFill>
                    <w14:schemeClr w14:val="tx1"/>
                  </w14:solidFill>
                </w14:textFill>
              </w:rPr>
              <w:t xml:space="preserve">  0   </w:t>
            </w:r>
            <w:r>
              <w:rPr>
                <w:rFonts w:hint="eastAsia" w:ascii="宋体"/>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w:t>
            </w:r>
            <w:r>
              <w:rPr>
                <w:rFonts w:hint="eastAsia" w:ascii="宋体"/>
                <w:color w:val="000000" w:themeColor="text1"/>
                <w:sz w:val="18"/>
                <w:szCs w:val="18"/>
                <w14:textFill>
                  <w14:solidFill>
                    <w14:schemeClr w14:val="tx1"/>
                  </w14:solidFill>
                </w14:textFill>
              </w:rPr>
              <w:t>2/3</w:t>
            </w:r>
            <w:r>
              <w:rPr>
                <w:rFonts w:hint="eastAsia"/>
                <w:color w:val="000000" w:themeColor="text1"/>
                <w:sz w:val="18"/>
                <w:szCs w:val="18"/>
                <w14:textFill>
                  <w14:solidFill>
                    <w14:schemeClr w14:val="tx1"/>
                  </w14:solidFill>
                </w14:textFill>
              </w:rPr>
              <w:t>×</w:t>
            </w:r>
            <w:r>
              <w:rPr>
                <w:rFonts w:hint="eastAsia" w:ascii="宋体" w:hAnsi="宋体"/>
                <w:color w:val="000000" w:themeColor="text1"/>
                <w:sz w:val="18"/>
                <w:szCs w:val="18"/>
                <w14:textFill>
                  <w14:solidFill>
                    <w14:schemeClr w14:val="tx1"/>
                  </w14:solidFill>
                </w14:textFill>
              </w:rPr>
              <w:t>35</w:t>
            </w:r>
            <w:r>
              <w:rPr>
                <w:rFonts w:hint="eastAsia" w:ascii="宋体"/>
                <w:color w:val="000000" w:themeColor="text1"/>
                <w:sz w:val="18"/>
                <w:szCs w:val="18"/>
                <w14:textFill>
                  <w14:solidFill>
                    <w14:schemeClr w14:val="tx1"/>
                  </w14:solidFill>
                </w14:textFill>
              </w:rPr>
              <w:t>=</w:t>
            </w:r>
            <w:r>
              <w:rPr>
                <w:rFonts w:hint="eastAsia" w:ascii="宋体"/>
                <w:color w:val="000000" w:themeColor="text1"/>
                <w:sz w:val="18"/>
                <w:szCs w:val="18"/>
                <w:u w:val="single"/>
                <w14:textFill>
                  <w14:solidFill>
                    <w14:schemeClr w14:val="tx1"/>
                  </w14:solidFill>
                </w14:textFill>
              </w:rPr>
              <w:tab/>
            </w:r>
            <w:r>
              <w:rPr>
                <w:rFonts w:hint="eastAsia" w:ascii="宋体"/>
                <w:color w:val="000000" w:themeColor="text1"/>
                <w:sz w:val="18"/>
                <w:szCs w:val="18"/>
                <w:u w:val="single"/>
                <w14:textFill>
                  <w14:solidFill>
                    <w14:schemeClr w14:val="tx1"/>
                  </w14:solidFill>
                </w14:textFill>
              </w:rPr>
              <w:t xml:space="preserve">  0    </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655"/>
              </w:tabs>
              <w:rPr>
                <w:rFonts w:ascii="宋体"/>
                <w:color w:val="000000" w:themeColor="text1"/>
                <w:sz w:val="18"/>
                <w:szCs w:val="18"/>
                <w14:textFill>
                  <w14:solidFill>
                    <w14:schemeClr w14:val="tx1"/>
                  </w14:solidFill>
                </w14:textFill>
              </w:rPr>
            </w:pPr>
            <w:r>
              <w:rPr>
                <w:rFonts w:hint="eastAsia" w:ascii="宋体"/>
                <w:color w:val="000000" w:themeColor="text1"/>
                <w:sz w:val="18"/>
                <w:szCs w:val="18"/>
                <w14:textFill>
                  <w14:solidFill>
                    <w14:schemeClr w14:val="tx1"/>
                  </w14:solidFill>
                </w14:textFill>
              </w:rPr>
              <w:tab/>
            </w:r>
            <w:r>
              <w:rPr>
                <w:rFonts w:hint="eastAsia" w:ascii="宋体"/>
                <w:color w:val="000000" w:themeColor="text1"/>
                <w:sz w:val="18"/>
                <w:szCs w:val="18"/>
                <w14:textFill>
                  <w14:solidFill>
                    <w14:schemeClr w14:val="tx1"/>
                  </w14:solidFill>
                </w14:textFill>
              </w:rPr>
              <w:t xml:space="preserve">           高</w:t>
            </w:r>
            <w:r>
              <w:rPr>
                <w:rFonts w:hint="eastAsia" w:ascii="宋体"/>
                <w:color w:val="000000" w:themeColor="text1"/>
                <w:sz w:val="18"/>
                <w:szCs w:val="18"/>
                <w:u w:val="single"/>
                <w14:textFill>
                  <w14:solidFill>
                    <w14:schemeClr w14:val="tx1"/>
                  </w14:solidFill>
                </w14:textFill>
              </w:rPr>
              <w:t xml:space="preserve">  2   </w:t>
            </w:r>
            <w:r>
              <w:rPr>
                <w:rFonts w:hint="eastAsia" w:ascii="宋体"/>
                <w:color w:val="000000" w:themeColor="text1"/>
                <w:sz w:val="18"/>
                <w:szCs w:val="18"/>
                <w14:textFill>
                  <w14:solidFill>
                    <w14:schemeClr w14:val="tx1"/>
                  </w14:solidFill>
                </w14:textFill>
              </w:rPr>
              <w:t xml:space="preserve">                      </w:t>
            </w:r>
            <w:r>
              <w:rPr>
                <w:rFonts w:hint="eastAsia"/>
                <w:color w:val="000000" w:themeColor="text1"/>
                <w:sz w:val="18"/>
                <w:szCs w:val="18"/>
                <w14:textFill>
                  <w14:solidFill>
                    <w14:schemeClr w14:val="tx1"/>
                  </w14:solidFill>
                </w14:textFill>
              </w:rPr>
              <w:t>×</w:t>
            </w:r>
            <w:r>
              <w:rPr>
                <w:rFonts w:hint="eastAsia" w:ascii="宋体"/>
                <w:color w:val="000000" w:themeColor="text1"/>
                <w:sz w:val="18"/>
                <w:szCs w:val="18"/>
                <w14:textFill>
                  <w14:solidFill>
                    <w14:schemeClr w14:val="tx1"/>
                  </w14:solidFill>
                </w14:textFill>
              </w:rPr>
              <w:t>1/3</w:t>
            </w:r>
            <w:r>
              <w:rPr>
                <w:rFonts w:hint="eastAsia"/>
                <w:color w:val="000000" w:themeColor="text1"/>
                <w:sz w:val="18"/>
                <w:szCs w:val="18"/>
                <w14:textFill>
                  <w14:solidFill>
                    <w14:schemeClr w14:val="tx1"/>
                  </w14:solidFill>
                </w14:textFill>
              </w:rPr>
              <w:t>×</w:t>
            </w:r>
            <w:r>
              <w:rPr>
                <w:rFonts w:hint="eastAsia" w:ascii="宋体"/>
                <w:color w:val="000000" w:themeColor="text1"/>
                <w:sz w:val="18"/>
                <w:szCs w:val="18"/>
                <w14:textFill>
                  <w14:solidFill>
                    <w14:schemeClr w14:val="tx1"/>
                  </w14:solidFill>
                </w14:textFill>
              </w:rPr>
              <w:t>35=</w:t>
            </w:r>
            <w:r>
              <w:rPr>
                <w:rFonts w:hint="eastAsia" w:ascii="宋体"/>
                <w:color w:val="000000" w:themeColor="text1"/>
                <w:sz w:val="18"/>
                <w:szCs w:val="18"/>
                <w:u w:val="single"/>
                <w14:textFill>
                  <w14:solidFill>
                    <w14:schemeClr w14:val="tx1"/>
                  </w14:solidFill>
                </w14:textFill>
              </w:rPr>
              <w:t xml:space="preserve">  10</w:t>
            </w:r>
            <w:r>
              <w:rPr>
                <w:rFonts w:hint="eastAsia" w:ascii="宋体"/>
                <w:color w:val="000000" w:themeColor="text1"/>
                <w:sz w:val="18"/>
                <w:szCs w:val="18"/>
                <w:u w:val="single"/>
                <w14:textFill>
                  <w14:solidFill>
                    <w14:schemeClr w14:val="tx1"/>
                  </w14:solidFill>
                </w14:textFill>
              </w:rPr>
              <w:tab/>
            </w:r>
          </w:p>
          <w:p>
            <w:pPr>
              <w:jc w:val="center"/>
              <w:rPr>
                <w:rFonts w:ascii="宋体"/>
                <w:color w:val="000000" w:themeColor="text1"/>
                <w:sz w:val="18"/>
                <w:szCs w:val="18"/>
                <w14:textFill>
                  <w14:solidFill>
                    <w14:schemeClr w14:val="tx1"/>
                  </w14:solidFill>
                </w14:textFill>
              </w:rPr>
            </w:pPr>
            <w:r>
              <w:rPr>
                <w:rFonts w:hint="eastAsia" w:ascii="宋体"/>
                <w:color w:val="000000" w:themeColor="text1"/>
                <w:sz w:val="18"/>
                <w:szCs w:val="18"/>
                <w14:textFill>
                  <w14:solidFill>
                    <w14:schemeClr w14:val="tx1"/>
                  </w14:solidFill>
                </w14:textFill>
              </w:rPr>
              <w:t xml:space="preserve">                                                                  EIF计数合计：</w:t>
            </w:r>
            <w:r>
              <w:rPr>
                <w:rFonts w:hint="eastAsia" w:ascii="宋体"/>
                <w:color w:val="000000" w:themeColor="text1"/>
                <w:sz w:val="18"/>
                <w:szCs w:val="18"/>
                <w:u w:val="single"/>
                <w14:textFill>
                  <w14:solidFill>
                    <w14:schemeClr w14:val="tx1"/>
                  </w14:solidFill>
                </w14:textFill>
              </w:rPr>
              <w:t xml:space="preserve"> 40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8637" w:type="dxa"/>
            <w:tcBorders>
              <w:top w:val="single" w:color="auto" w:sz="4" w:space="0"/>
              <w:left w:val="single" w:color="auto" w:sz="8" w:space="0"/>
              <w:bottom w:val="single" w:color="auto" w:sz="4" w:space="0"/>
              <w:right w:val="single" w:color="auto" w:sz="8" w:space="0"/>
            </w:tcBorders>
          </w:tcPr>
          <w:p>
            <w:pPr>
              <w:jc w:val="center"/>
              <w:rPr>
                <w:rFonts w:ascii="宋体"/>
                <w:color w:val="000000" w:themeColor="text1"/>
                <w:sz w:val="18"/>
                <w:szCs w:val="18"/>
                <w:u w:val="single"/>
                <w14:textFill>
                  <w14:solidFill>
                    <w14:schemeClr w14:val="tx1"/>
                  </w14:solidFill>
                </w14:textFill>
              </w:rPr>
            </w:pPr>
            <w:r>
              <w:rPr>
                <w:rFonts w:hint="eastAsia" w:ascii="宋体"/>
                <w:color w:val="000000" w:themeColor="text1"/>
                <w:sz w:val="18"/>
                <w:szCs w:val="18"/>
                <w14:textFill>
                  <w14:solidFill>
                    <w14:schemeClr w14:val="tx1"/>
                  </w14:solidFill>
                </w14:textFill>
              </w:rPr>
              <w:t xml:space="preserve">                                           US（ILF计数合计+ EIF计数合计）：</w:t>
            </w:r>
            <w:r>
              <w:rPr>
                <w:rFonts w:hint="eastAsia" w:ascii="宋体"/>
                <w:color w:val="000000" w:themeColor="text1"/>
                <w:sz w:val="18"/>
                <w:szCs w:val="18"/>
                <w:u w:val="single"/>
                <w14:textFill>
                  <w14:solidFill>
                    <w14:schemeClr w14:val="tx1"/>
                  </w14:solidFill>
                </w14:textFill>
              </w:rPr>
              <w:t xml:space="preserve">  460  </w:t>
            </w:r>
          </w:p>
          <w:p>
            <w:pPr>
              <w:jc w:val="center"/>
              <w:rPr>
                <w:rFonts w:ascii="宋体"/>
                <w:color w:val="000000" w:themeColor="text1"/>
                <w:sz w:val="18"/>
                <w:szCs w:val="18"/>
                <w:u w:val="single"/>
                <w14:textFill>
                  <w14:solidFill>
                    <w14:schemeClr w14:val="tx1"/>
                  </w14:solidFill>
                </w14:textFill>
              </w:rPr>
            </w:pPr>
            <w:r>
              <w:rPr>
                <w:rFonts w:hint="eastAsia" w:ascii="宋体"/>
                <w:color w:val="000000" w:themeColor="text1"/>
                <w:sz w:val="18"/>
                <w:szCs w:val="18"/>
                <w14:textFill>
                  <w14:solidFill>
                    <w14:schemeClr w14:val="tx1"/>
                  </w14:solidFill>
                </w14:textFill>
              </w:rPr>
              <w:t xml:space="preserve">                                                               规模变更因子：</w:t>
            </w:r>
            <w:r>
              <w:rPr>
                <w:rFonts w:hint="eastAsia" w:ascii="宋体"/>
                <w:color w:val="000000" w:themeColor="text1"/>
                <w:sz w:val="18"/>
                <w:szCs w:val="18"/>
                <w:u w:val="single"/>
                <w14:textFill>
                  <w14:solidFill>
                    <w14:schemeClr w14:val="tx1"/>
                  </w14:solidFill>
                </w14:textFill>
              </w:rPr>
              <w:t xml:space="preserve"> 1.22 </w:t>
            </w:r>
          </w:p>
          <w:p>
            <w:pPr>
              <w:jc w:val="center"/>
              <w:rPr>
                <w:rFonts w:ascii="宋体"/>
                <w:color w:val="000000" w:themeColor="text1"/>
                <w:sz w:val="18"/>
                <w:szCs w:val="18"/>
                <w14:textFill>
                  <w14:solidFill>
                    <w14:schemeClr w14:val="tx1"/>
                  </w14:solidFill>
                </w14:textFill>
              </w:rPr>
            </w:pPr>
            <w:r>
              <w:rPr>
                <w:rFonts w:hint="eastAsia" w:ascii="宋体"/>
                <w:color w:val="000000" w:themeColor="text1"/>
                <w:sz w:val="18"/>
                <w:szCs w:val="18"/>
                <w14:textFill>
                  <w14:solidFill>
                    <w14:schemeClr w14:val="tx1"/>
                  </w14:solidFill>
                </w14:textFill>
              </w:rPr>
              <w:t xml:space="preserve">                                                           S（调整后规模总计）：</w:t>
            </w:r>
            <w:r>
              <w:rPr>
                <w:rFonts w:hint="eastAsia" w:ascii="宋体"/>
                <w:color w:val="000000" w:themeColor="text1"/>
                <w:sz w:val="18"/>
                <w:szCs w:val="18"/>
                <w:u w:val="single"/>
                <w14:textFill>
                  <w14:solidFill>
                    <w14:schemeClr w14:val="tx1"/>
                  </w14:solidFill>
                </w14:textFill>
              </w:rPr>
              <w:t xml:space="preserve"> 561.2_</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19" w:hRule="atLeast"/>
          <w:jc w:val="center"/>
        </w:trPr>
        <w:tc>
          <w:tcPr>
            <w:tcW w:w="8637" w:type="dxa"/>
            <w:tcBorders>
              <w:top w:val="single" w:color="auto" w:sz="4" w:space="0"/>
              <w:left w:val="single" w:color="auto" w:sz="8" w:space="0"/>
              <w:bottom w:val="single" w:color="auto" w:sz="4" w:space="0"/>
              <w:right w:val="single" w:color="auto" w:sz="8" w:space="0"/>
            </w:tcBorders>
          </w:tcPr>
          <w:p>
            <w:pPr>
              <w:pStyle w:val="184"/>
              <w:numPr>
                <w:ilvl w:val="0"/>
                <w:numId w:val="39"/>
              </w:numPr>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由于需求较明确，所以规模变更因子参照项目技术审查阶段场景取值，为1.22； </w:t>
            </w:r>
          </w:p>
          <w:p>
            <w:pPr>
              <w:pStyle w:val="184"/>
              <w:rPr>
                <w:color w:val="000000" w:themeColor="text1"/>
                <w14:textFill>
                  <w14:solidFill>
                    <w14:schemeClr w14:val="tx1"/>
                  </w14:solidFill>
                </w14:textFill>
              </w:rPr>
            </w:pPr>
            <w:r>
              <w:rPr>
                <w:rFonts w:hint="eastAsia"/>
                <w:color w:val="000000" w:themeColor="text1"/>
                <w14:textFill>
                  <w14:solidFill>
                    <w14:schemeClr w14:val="tx1"/>
                  </w14:solidFill>
                </w14:textFill>
              </w:rPr>
              <w:t>功能规模 S＝US*规模因子</w:t>
            </w:r>
          </w:p>
        </w:tc>
      </w:tr>
    </w:tbl>
    <w:p>
      <w:pPr>
        <w:pStyle w:val="60"/>
        <w:ind w:leftChars="-67" w:hanging="140" w:hangingChars="67"/>
        <w:rPr>
          <w:color w:val="000000" w:themeColor="text1"/>
          <w14:textFill>
            <w14:solidFill>
              <w14:schemeClr w14:val="tx1"/>
            </w14:solidFill>
          </w14:textFill>
        </w:rPr>
      </w:pPr>
    </w:p>
    <w:p>
      <w:pPr>
        <w:pStyle w:val="87"/>
        <w:numPr>
          <w:ilvl w:val="0"/>
          <w:numId w:val="0"/>
        </w:numPr>
        <w:spacing w:before="156" w:after="156"/>
        <w:rPr>
          <w:color w:val="000000" w:themeColor="text1"/>
          <w14:textFill>
            <w14:solidFill>
              <w14:schemeClr w14:val="tx1"/>
            </w14:solidFill>
          </w14:textFill>
        </w:rPr>
      </w:pPr>
      <w:r>
        <w:rPr>
          <w:rFonts w:hint="eastAsia"/>
          <w:color w:val="000000" w:themeColor="text1"/>
          <w14:textFill>
            <w14:solidFill>
              <w14:schemeClr w14:val="tx1"/>
            </w14:solidFill>
          </w14:textFill>
        </w:rPr>
        <w:t>图</w:t>
      </w:r>
      <w:r>
        <w:rPr>
          <w:color w:val="000000" w:themeColor="text1"/>
          <w14:textFill>
            <w14:solidFill>
              <w14:schemeClr w14:val="tx1"/>
            </w14:solidFill>
          </w14:textFill>
        </w:rPr>
        <w:t xml:space="preserve">E.1 </w:t>
      </w:r>
      <w:r>
        <w:rPr>
          <w:rFonts w:hint="eastAsia"/>
          <w:color w:val="000000" w:themeColor="text1"/>
          <w14:textFill>
            <w14:solidFill>
              <w14:schemeClr w14:val="tx1"/>
            </w14:solidFill>
          </w14:textFill>
        </w:rPr>
        <w:t>预估功能点计数表样式</w:t>
      </w:r>
    </w:p>
    <w:p>
      <w:pPr>
        <w:numPr>
          <w:ilvl w:val="1"/>
          <w:numId w:val="4"/>
        </w:numPr>
        <w:adjustRightInd/>
        <w:spacing w:before="156" w:beforeLines="50" w:after="156" w:afterLines="50" w:line="240" w:lineRule="auto"/>
        <w:outlineLvl w:val="2"/>
        <w:rPr>
          <w:rFonts w:ascii="黑体" w:hAnsi="Times New Roman" w:eastAsia="黑体"/>
          <w:color w:val="000000" w:themeColor="text1"/>
          <w:kern w:val="21"/>
          <w:szCs w:val="20"/>
          <w14:textFill>
            <w14:solidFill>
              <w14:schemeClr w14:val="tx1"/>
            </w14:solidFill>
          </w14:textFill>
        </w:rPr>
      </w:pPr>
      <w:r>
        <w:rPr>
          <w:rFonts w:hint="eastAsia" w:ascii="黑体" w:hAnsi="Times New Roman" w:eastAsia="黑体"/>
          <w:color w:val="000000" w:themeColor="text1"/>
          <w:kern w:val="21"/>
          <w:szCs w:val="20"/>
          <w14:textFill>
            <w14:solidFill>
              <w14:schemeClr w14:val="tx1"/>
            </w14:solidFill>
          </w14:textFill>
        </w:rPr>
        <w:t>确定预算</w:t>
      </w:r>
    </w:p>
    <w:p>
      <w:pPr>
        <w:widowControl/>
        <w:autoSpaceDE w:val="0"/>
        <w:autoSpaceDN w:val="0"/>
        <w:adjustRightInd/>
        <w:spacing w:line="240" w:lineRule="auto"/>
        <w:ind w:firstLine="420" w:firstLineChars="200"/>
        <w:rPr>
          <w:rFonts w:ascii="宋体" w:hAnsi="Times New Roman"/>
          <w:color w:val="000000" w:themeColor="text1"/>
          <w:kern w:val="0"/>
          <w:szCs w:val="20"/>
          <w14:textFill>
            <w14:solidFill>
              <w14:schemeClr w14:val="tx1"/>
            </w14:solidFill>
          </w14:textFill>
        </w:rPr>
      </w:pPr>
      <w:r>
        <w:rPr>
          <w:rFonts w:hint="eastAsia" w:ascii="宋体" w:hAnsi="Times New Roman"/>
          <w:color w:val="000000" w:themeColor="text1"/>
          <w:kern w:val="0"/>
          <w:szCs w:val="20"/>
          <w14:textFill>
            <w14:solidFill>
              <w14:schemeClr w14:val="tx1"/>
            </w14:solidFill>
          </w14:textFill>
        </w:rPr>
        <w:t>根据规模测算结果，填写政务信息化项目软件开发费用测算表，样式见图E.</w:t>
      </w:r>
      <w:r>
        <w:rPr>
          <w:rFonts w:ascii="宋体" w:hAnsi="Times New Roman"/>
          <w:color w:val="000000" w:themeColor="text1"/>
          <w:kern w:val="0"/>
          <w:szCs w:val="20"/>
          <w14:textFill>
            <w14:solidFill>
              <w14:schemeClr w14:val="tx1"/>
            </w14:solidFill>
          </w14:textFill>
        </w:rPr>
        <w:t>2</w:t>
      </w:r>
      <w:r>
        <w:rPr>
          <w:rFonts w:hint="eastAsia" w:ascii="宋体" w:hAnsi="Times New Roman"/>
          <w:color w:val="000000" w:themeColor="text1"/>
          <w:kern w:val="0"/>
          <w:szCs w:val="20"/>
          <w14:textFill>
            <w14:solidFill>
              <w14:schemeClr w14:val="tx1"/>
            </w14:solidFill>
          </w14:textFill>
        </w:rPr>
        <w:t>，算出最终费用测算结果。</w:t>
      </w:r>
    </w:p>
    <w:p>
      <w:pPr>
        <w:pStyle w:val="2"/>
        <w:ind w:firstLine="210"/>
        <w:rPr>
          <w:color w:val="000000" w:themeColor="text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margin">
                  <wp:align>left</wp:align>
                </wp:positionH>
                <wp:positionV relativeFrom="paragraph">
                  <wp:posOffset>330200</wp:posOffset>
                </wp:positionV>
                <wp:extent cx="5953125" cy="6381750"/>
                <wp:effectExtent l="0" t="0" r="28575" b="19050"/>
                <wp:wrapNone/>
                <wp:docPr id="8" name="矩形 8"/>
                <wp:cNvGraphicFramePr/>
                <a:graphic xmlns:a="http://schemas.openxmlformats.org/drawingml/2006/main">
                  <a:graphicData uri="http://schemas.microsoft.com/office/word/2010/wordprocessingShape">
                    <wps:wsp>
                      <wps:cNvSpPr/>
                      <wps:spPr>
                        <a:xfrm>
                          <a:off x="0" y="0"/>
                          <a:ext cx="5953125" cy="63817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26pt;height:502.5pt;width:468.75pt;mso-position-horizontal:left;mso-position-horizontal-relative:margin;z-index:251669504;v-text-anchor:middle;mso-width-relative:page;mso-height-relative:page;" filled="f" stroked="t" coordsize="21600,21600" o:gfxdata="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vfMrR1wAAAAgBAAAPAAAAAAAAAAEAIAAAACIA&#10;AABkcnMvZG93bnJldi54bWxQSwECFAAUAAAACACHTuJAFZhgh3wCAADuBAAADgAAAAAAAAABACAA&#10;AAAmAQAAZHJzL2Uyb0RvYy54bWxQSwUGAAAAAAYABgBZAQAAFAYAAAAA&#10;">
                <v:fill on="f" focussize="0,0"/>
                <v:stroke weight="1pt" color="#000000" miterlimit="8" joinstyle="miter"/>
                <v:imagedata o:title=""/>
                <o:lock v:ext="edit" aspectratio="f"/>
              </v:rect>
            </w:pict>
          </mc:Fallback>
        </mc:AlternateContent>
      </w:r>
    </w:p>
    <w:bookmarkEnd w:id="97"/>
    <w:p>
      <w:pPr>
        <w:pStyle w:val="60"/>
        <w:ind w:firstLine="420"/>
        <w:rPr>
          <w:color w:val="000000" w:themeColor="text1"/>
          <w14:textFill>
            <w14:solidFill>
              <w14:schemeClr w14:val="tx1"/>
            </w14:solidFill>
          </w14:textFill>
        </w:rPr>
      </w:pPr>
      <w:bookmarkStart w:id="123" w:name="BookMark6"/>
    </w:p>
    <w:tbl>
      <w:tblPr>
        <w:tblStyle w:val="29"/>
        <w:tblW w:w="8637" w:type="dxa"/>
        <w:jc w:val="center"/>
        <w:tblLayout w:type="fixed"/>
        <w:tblCellMar>
          <w:top w:w="0" w:type="dxa"/>
          <w:left w:w="108" w:type="dxa"/>
          <w:bottom w:w="0" w:type="dxa"/>
          <w:right w:w="108" w:type="dxa"/>
        </w:tblCellMar>
      </w:tblPr>
      <w:tblGrid>
        <w:gridCol w:w="2967"/>
        <w:gridCol w:w="1276"/>
        <w:gridCol w:w="2977"/>
        <w:gridCol w:w="1417"/>
      </w:tblGrid>
      <w:tr>
        <w:tblPrEx>
          <w:tblCellMar>
            <w:top w:w="0" w:type="dxa"/>
            <w:left w:w="108" w:type="dxa"/>
            <w:bottom w:w="0" w:type="dxa"/>
            <w:right w:w="108" w:type="dxa"/>
          </w:tblCellMar>
        </w:tblPrEx>
        <w:trPr>
          <w:trHeight w:val="340" w:hRule="atLeast"/>
          <w:tblHeader/>
          <w:jc w:val="center"/>
        </w:trPr>
        <w:tc>
          <w:tcPr>
            <w:tcW w:w="8637" w:type="dxa"/>
            <w:gridSpan w:val="4"/>
            <w:tcBorders>
              <w:top w:val="single" w:color="000000" w:sz="8" w:space="0"/>
              <w:left w:val="single" w:color="000000" w:sz="8" w:space="0"/>
              <w:bottom w:val="single" w:color="000000" w:sz="8" w:space="0"/>
              <w:right w:val="single" w:color="auto" w:sz="8" w:space="0"/>
            </w:tcBorders>
            <w:shd w:val="clear" w:color="auto" w:fill="auto"/>
            <w:vAlign w:val="center"/>
          </w:tcPr>
          <w:p>
            <w:pPr>
              <w:widowControl/>
              <w:jc w:val="center"/>
              <w:textAlignment w:val="center"/>
              <w:rPr>
                <w:rFonts w:ascii="宋体" w:hAnsi="宋体" w:cs="黑体"/>
                <w:color w:val="000000" w:themeColor="text1"/>
                <w:sz w:val="18"/>
                <w:szCs w:val="18"/>
                <w14:textFill>
                  <w14:solidFill>
                    <w14:schemeClr w14:val="tx1"/>
                  </w14:solidFill>
                </w14:textFill>
              </w:rPr>
            </w:pPr>
            <w:r>
              <w:rPr>
                <w:rFonts w:hint="eastAsia" w:ascii="宋体" w:hAnsi="宋体" w:cs="黑体"/>
                <w:color w:val="000000" w:themeColor="text1"/>
                <w:sz w:val="18"/>
                <w:szCs w:val="18"/>
                <w14:textFill>
                  <w14:solidFill>
                    <w14:schemeClr w14:val="tx1"/>
                  </w14:solidFill>
                </w14:textFill>
              </w:rPr>
              <w:t>政务信息化项目软件开发费用测算表</w:t>
            </w:r>
          </w:p>
        </w:tc>
      </w:tr>
      <w:tr>
        <w:tblPrEx>
          <w:tblCellMar>
            <w:top w:w="0" w:type="dxa"/>
            <w:left w:w="108" w:type="dxa"/>
            <w:bottom w:w="0" w:type="dxa"/>
            <w:right w:w="108" w:type="dxa"/>
          </w:tblCellMar>
        </w:tblPrEx>
        <w:trPr>
          <w:trHeight w:val="340" w:hRule="atLeast"/>
          <w:jc w:val="center"/>
        </w:trPr>
        <w:tc>
          <w:tcPr>
            <w:tcW w:w="4243" w:type="dxa"/>
            <w:gridSpan w:val="2"/>
            <w:tcBorders>
              <w:top w:val="nil"/>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1.未调整功能点数UFP（功能点）</w:t>
            </w:r>
          </w:p>
        </w:tc>
        <w:tc>
          <w:tcPr>
            <w:tcW w:w="4394" w:type="dxa"/>
            <w:gridSpan w:val="2"/>
            <w:tcBorders>
              <w:top w:val="single" w:color="000000" w:sz="8" w:space="0"/>
              <w:left w:val="single" w:color="000000" w:sz="4" w:space="0"/>
              <w:bottom w:val="single" w:color="000000" w:sz="4" w:space="0"/>
              <w:right w:val="single" w:color="auto" w:sz="8" w:space="0"/>
            </w:tcBorders>
            <w:shd w:val="clear" w:color="auto" w:fill="auto"/>
            <w:vAlign w:val="center"/>
          </w:tcPr>
          <w:p>
            <w:pPr>
              <w:spacing w:line="233" w:lineRule="exact"/>
              <w:ind w:left="121"/>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r>
      <w:tr>
        <w:tblPrEx>
          <w:tblCellMar>
            <w:top w:w="0" w:type="dxa"/>
            <w:left w:w="108" w:type="dxa"/>
            <w:bottom w:w="0" w:type="dxa"/>
            <w:right w:w="108" w:type="dxa"/>
          </w:tblCellMar>
        </w:tblPrEx>
        <w:trPr>
          <w:trHeight w:val="340" w:hRule="atLeast"/>
          <w:jc w:val="center"/>
        </w:trPr>
        <w:tc>
          <w:tcPr>
            <w:tcW w:w="4243"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经过复用调整后的功能点数US（功能点）</w:t>
            </w:r>
          </w:p>
        </w:tc>
        <w:tc>
          <w:tcPr>
            <w:tcW w:w="4394" w:type="dxa"/>
            <w:gridSpan w:val="2"/>
            <w:tcBorders>
              <w:top w:val="single" w:color="000000" w:sz="4" w:space="0"/>
              <w:left w:val="single" w:color="000000" w:sz="4" w:space="0"/>
              <w:bottom w:val="single" w:color="000000" w:sz="4" w:space="0"/>
              <w:right w:val="single" w:color="auto" w:sz="8" w:space="0"/>
            </w:tcBorders>
            <w:shd w:val="clear" w:color="auto" w:fill="auto"/>
            <w:vAlign w:val="center"/>
          </w:tcPr>
          <w:p>
            <w:pPr>
              <w:rPr>
                <w:rFonts w:ascii="宋体" w:hAnsi="宋体" w:cs="仿宋_GB2312"/>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460</w:t>
            </w:r>
          </w:p>
        </w:tc>
      </w:tr>
      <w:tr>
        <w:tblPrEx>
          <w:tblCellMar>
            <w:top w:w="0" w:type="dxa"/>
            <w:left w:w="108" w:type="dxa"/>
            <w:bottom w:w="0" w:type="dxa"/>
            <w:right w:w="108" w:type="dxa"/>
          </w:tblCellMar>
        </w:tblPrEx>
        <w:trPr>
          <w:trHeight w:val="340" w:hRule="atLeast"/>
          <w:jc w:val="center"/>
        </w:trPr>
        <w:tc>
          <w:tcPr>
            <w:tcW w:w="4243" w:type="dxa"/>
            <w:gridSpan w:val="2"/>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设定规模变更因子CF</w:t>
            </w:r>
          </w:p>
        </w:tc>
        <w:tc>
          <w:tcPr>
            <w:tcW w:w="4394" w:type="dxa"/>
            <w:gridSpan w:val="2"/>
            <w:tcBorders>
              <w:top w:val="single" w:color="000000" w:sz="4" w:space="0"/>
              <w:left w:val="single" w:color="000000" w:sz="4" w:space="0"/>
              <w:bottom w:val="single" w:color="000000" w:sz="4" w:space="0"/>
              <w:right w:val="single" w:color="auto" w:sz="8" w:space="0"/>
            </w:tcBorders>
            <w:shd w:val="clear" w:color="auto" w:fill="auto"/>
            <w:vAlign w:val="center"/>
          </w:tcPr>
          <w:p>
            <w:pPr>
              <w:widowControl/>
              <w:tabs>
                <w:tab w:val="center" w:pos="4201"/>
                <w:tab w:val="right" w:leader="dot" w:pos="9298"/>
              </w:tabs>
              <w:autoSpaceDE w:val="0"/>
              <w:autoSpaceDN w:val="0"/>
              <w:adjustRightInd/>
              <w:spacing w:line="240" w:lineRule="auto"/>
              <w:rPr>
                <w:rFonts w:ascii="宋体" w:hAnsi="宋体" w:cs="仿宋_GB2312"/>
                <w:color w:val="000000" w:themeColor="text1"/>
                <w:kern w:val="0"/>
                <w:sz w:val="18"/>
                <w:szCs w:val="18"/>
                <w14:textFill>
                  <w14:solidFill>
                    <w14:schemeClr w14:val="tx1"/>
                  </w14:solidFill>
                </w14:textFill>
              </w:rPr>
            </w:pPr>
            <w:r>
              <w:rPr>
                <w:rFonts w:hint="eastAsia" w:ascii="宋体" w:hAnsi="宋体" w:cs="宋体"/>
                <w:color w:val="000000" w:themeColor="text1"/>
                <w:kern w:val="0"/>
                <w:sz w:val="18"/>
                <w:szCs w:val="18"/>
                <w14:textFill>
                  <w14:solidFill>
                    <w14:schemeClr w14:val="tx1"/>
                  </w14:solidFill>
                </w14:textFill>
              </w:rPr>
              <w:t>1.22</w:t>
            </w:r>
          </w:p>
        </w:tc>
      </w:tr>
      <w:tr>
        <w:tblPrEx>
          <w:tblCellMar>
            <w:top w:w="0" w:type="dxa"/>
            <w:left w:w="108" w:type="dxa"/>
            <w:bottom w:w="0" w:type="dxa"/>
            <w:right w:w="108" w:type="dxa"/>
          </w:tblCellMar>
        </w:tblPrEx>
        <w:trPr>
          <w:trHeight w:val="690" w:hRule="atLeast"/>
          <w:jc w:val="center"/>
        </w:trPr>
        <w:tc>
          <w:tcPr>
            <w:tcW w:w="2967"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2.调整后的功能点数S（功能点）</w:t>
            </w:r>
          </w:p>
        </w:tc>
        <w:tc>
          <w:tcPr>
            <w:tcW w:w="1276" w:type="dxa"/>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S=UFP</w:t>
            </w:r>
            <w:r>
              <w:rPr>
                <w:rFonts w:hint="eastAsia" w:ascii="宋体" w:hAnsi="宋体"/>
                <w:color w:val="000000" w:themeColor="text1"/>
                <w:sz w:val="18"/>
                <w:szCs w:val="18"/>
                <w14:textFill>
                  <w14:solidFill>
                    <w14:schemeClr w14:val="tx1"/>
                  </w14:solidFill>
                </w14:textFill>
              </w:rPr>
              <w:t>×</w:t>
            </w:r>
            <w:r>
              <w:rPr>
                <w:rFonts w:hint="eastAsia" w:ascii="宋体" w:hAnsi="宋体" w:cs="仿宋_GB2312"/>
                <w:color w:val="000000" w:themeColor="text1"/>
                <w:kern w:val="0"/>
                <w:sz w:val="18"/>
                <w:szCs w:val="18"/>
                <w:lang w:bidi="ar"/>
                <w14:textFill>
                  <w14:solidFill>
                    <w14:schemeClr w14:val="tx1"/>
                  </w14:solidFill>
                </w14:textFill>
              </w:rPr>
              <w:t>CF</w:t>
            </w:r>
          </w:p>
        </w:tc>
        <w:tc>
          <w:tcPr>
            <w:tcW w:w="4394" w:type="dxa"/>
            <w:gridSpan w:val="2"/>
            <w:tcBorders>
              <w:top w:val="single" w:color="000000" w:sz="4" w:space="0"/>
              <w:left w:val="single" w:color="000000" w:sz="4" w:space="0"/>
              <w:bottom w:val="nil"/>
              <w:right w:val="single" w:color="auto" w:sz="8" w:space="0"/>
            </w:tcBorders>
            <w:shd w:val="clear" w:color="auto" w:fill="auto"/>
            <w:vAlign w:val="center"/>
          </w:tcPr>
          <w:p>
            <w:pPr>
              <w:widowControl/>
              <w:tabs>
                <w:tab w:val="center" w:pos="4201"/>
                <w:tab w:val="right" w:leader="dot" w:pos="9298"/>
              </w:tabs>
              <w:autoSpaceDE w:val="0"/>
              <w:autoSpaceDN w:val="0"/>
              <w:adjustRightInd/>
              <w:spacing w:line="240" w:lineRule="auto"/>
              <w:rPr>
                <w:rFonts w:ascii="宋体" w:hAnsi="宋体" w:cs="仿宋_GB2312"/>
                <w:color w:val="000000" w:themeColor="text1"/>
                <w:kern w:val="0"/>
                <w:sz w:val="18"/>
                <w:szCs w:val="18"/>
                <w14:textFill>
                  <w14:solidFill>
                    <w14:schemeClr w14:val="tx1"/>
                  </w14:solidFill>
                </w14:textFill>
              </w:rPr>
            </w:pPr>
            <w:r>
              <w:rPr>
                <w:rFonts w:hint="eastAsia" w:ascii="宋体" w:hAnsi="宋体"/>
                <w:color w:val="000000" w:themeColor="text1"/>
                <w:kern w:val="0"/>
                <w:sz w:val="18"/>
                <w:szCs w:val="18"/>
                <w14:textFill>
                  <w14:solidFill>
                    <w14:schemeClr w14:val="tx1"/>
                  </w14:solidFill>
                </w14:textFill>
              </w:rPr>
              <w:t>561.2</w:t>
            </w:r>
          </w:p>
        </w:tc>
      </w:tr>
      <w:tr>
        <w:tblPrEx>
          <w:tblCellMar>
            <w:top w:w="0" w:type="dxa"/>
            <w:left w:w="108" w:type="dxa"/>
            <w:bottom w:w="0" w:type="dxa"/>
            <w:right w:w="108" w:type="dxa"/>
          </w:tblCellMar>
        </w:tblPrEx>
        <w:trPr>
          <w:trHeight w:val="340" w:hRule="atLeast"/>
          <w:jc w:val="center"/>
        </w:trPr>
        <w:tc>
          <w:tcPr>
            <w:tcW w:w="4243" w:type="dxa"/>
            <w:gridSpan w:val="2"/>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生产率基准数据（功能点耗时率 PDR）</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下限（人时/功能点）</w:t>
            </w:r>
          </w:p>
        </w:tc>
        <w:tc>
          <w:tcPr>
            <w:tcW w:w="1417" w:type="dxa"/>
            <w:tcBorders>
              <w:top w:val="single" w:color="000000" w:sz="4" w:space="0"/>
              <w:left w:val="single" w:color="000000" w:sz="4" w:space="0"/>
              <w:bottom w:val="single" w:color="000000" w:sz="4" w:space="0"/>
              <w:right w:val="single" w:color="auto" w:sz="8" w:space="0"/>
            </w:tcBorders>
            <w:shd w:val="clear" w:color="auto" w:fill="auto"/>
            <w:vAlign w:val="center"/>
          </w:tcPr>
          <w:p>
            <w:pPr>
              <w:spacing w:before="52"/>
              <w:jc w:val="center"/>
              <w:rPr>
                <w:rFonts w:ascii="宋体" w:hAnsi="宋体" w:cs="仿宋_GB2312"/>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5.38</w:t>
            </w:r>
          </w:p>
        </w:tc>
      </w:tr>
      <w:tr>
        <w:tblPrEx>
          <w:tblCellMar>
            <w:top w:w="0" w:type="dxa"/>
            <w:left w:w="108" w:type="dxa"/>
            <w:bottom w:w="0" w:type="dxa"/>
            <w:right w:w="108" w:type="dxa"/>
          </w:tblCellMar>
        </w:tblPrEx>
        <w:trPr>
          <w:trHeight w:val="340" w:hRule="atLeast"/>
          <w:jc w:val="center"/>
        </w:trPr>
        <w:tc>
          <w:tcPr>
            <w:tcW w:w="4243"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仿宋_GB2312"/>
                <w:color w:val="000000" w:themeColor="text1"/>
                <w:sz w:val="18"/>
                <w:szCs w:val="18"/>
                <w14:textFill>
                  <w14:solidFill>
                    <w14:schemeClr w14:val="tx1"/>
                  </w14:solidFill>
                </w14:textFill>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P50（人时/功能点）</w:t>
            </w:r>
          </w:p>
        </w:tc>
        <w:tc>
          <w:tcPr>
            <w:tcW w:w="1417" w:type="dxa"/>
            <w:tcBorders>
              <w:top w:val="single" w:color="000000" w:sz="4" w:space="0"/>
              <w:left w:val="single" w:color="000000" w:sz="4" w:space="0"/>
              <w:bottom w:val="single" w:color="000000" w:sz="4" w:space="0"/>
              <w:right w:val="single" w:color="auto" w:sz="8" w:space="0"/>
            </w:tcBorders>
            <w:shd w:val="clear" w:color="auto" w:fill="auto"/>
            <w:vAlign w:val="center"/>
          </w:tcPr>
          <w:p>
            <w:pPr>
              <w:jc w:val="center"/>
              <w:rPr>
                <w:rFonts w:ascii="宋体" w:hAnsi="宋体" w:cs="仿宋_GB2312"/>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6.72</w:t>
            </w:r>
          </w:p>
        </w:tc>
      </w:tr>
      <w:tr>
        <w:tblPrEx>
          <w:tblCellMar>
            <w:top w:w="0" w:type="dxa"/>
            <w:left w:w="108" w:type="dxa"/>
            <w:bottom w:w="0" w:type="dxa"/>
            <w:right w:w="108" w:type="dxa"/>
          </w:tblCellMar>
        </w:tblPrEx>
        <w:trPr>
          <w:trHeight w:val="340" w:hRule="atLeast"/>
          <w:jc w:val="center"/>
        </w:trPr>
        <w:tc>
          <w:tcPr>
            <w:tcW w:w="4243"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仿宋_GB2312"/>
                <w:color w:val="000000" w:themeColor="text1"/>
                <w:sz w:val="18"/>
                <w:szCs w:val="18"/>
                <w14:textFill>
                  <w14:solidFill>
                    <w14:schemeClr w14:val="tx1"/>
                  </w14:solidFill>
                </w14:textFill>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上限（人时/功能点）</w:t>
            </w:r>
          </w:p>
        </w:tc>
        <w:tc>
          <w:tcPr>
            <w:tcW w:w="1417" w:type="dxa"/>
            <w:tcBorders>
              <w:top w:val="single" w:color="000000" w:sz="4" w:space="0"/>
              <w:left w:val="single" w:color="000000" w:sz="4" w:space="0"/>
              <w:bottom w:val="single" w:color="000000" w:sz="4" w:space="0"/>
              <w:right w:val="single" w:color="auto" w:sz="8" w:space="0"/>
            </w:tcBorders>
            <w:shd w:val="clear" w:color="auto" w:fill="auto"/>
            <w:vAlign w:val="center"/>
          </w:tcPr>
          <w:p>
            <w:pPr>
              <w:spacing w:before="52"/>
              <w:jc w:val="center"/>
              <w:rPr>
                <w:rFonts w:ascii="宋体" w:hAnsi="宋体" w:cs="宋体"/>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8.06</w:t>
            </w:r>
          </w:p>
        </w:tc>
      </w:tr>
      <w:tr>
        <w:tblPrEx>
          <w:tblCellMar>
            <w:top w:w="0" w:type="dxa"/>
            <w:left w:w="108" w:type="dxa"/>
            <w:bottom w:w="0" w:type="dxa"/>
            <w:right w:w="108" w:type="dxa"/>
          </w:tblCellMar>
        </w:tblPrEx>
        <w:trPr>
          <w:trHeight w:val="340" w:hRule="atLeast"/>
          <w:jc w:val="center"/>
        </w:trPr>
        <w:tc>
          <w:tcPr>
            <w:tcW w:w="4243" w:type="dxa"/>
            <w:gridSpan w:val="2"/>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kern w:val="0"/>
                <w:sz w:val="18"/>
                <w:szCs w:val="18"/>
                <w:lang w:bidi="ar"/>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3.未调整的工作量UE（人时）</w:t>
            </w:r>
          </w:p>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计算公式：UE=PDR</w:t>
            </w:r>
            <w:r>
              <w:rPr>
                <w:rFonts w:hint="eastAsia" w:ascii="宋体" w:hAnsi="宋体"/>
                <w:color w:val="000000" w:themeColor="text1"/>
                <w:sz w:val="18"/>
                <w:szCs w:val="18"/>
                <w14:textFill>
                  <w14:solidFill>
                    <w14:schemeClr w14:val="tx1"/>
                  </w14:solidFill>
                </w14:textFill>
              </w:rPr>
              <w:t>×</w:t>
            </w:r>
            <w:r>
              <w:rPr>
                <w:rFonts w:hint="eastAsia" w:ascii="宋体" w:hAnsi="宋体" w:cs="仿宋_GB2312"/>
                <w:color w:val="000000" w:themeColor="text1"/>
                <w:kern w:val="0"/>
                <w:sz w:val="18"/>
                <w:szCs w:val="18"/>
                <w:lang w:bidi="ar"/>
                <w14:textFill>
                  <w14:solidFill>
                    <w14:schemeClr w14:val="tx1"/>
                  </w14:solidFill>
                </w14:textFill>
              </w:rPr>
              <w:t>S</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下限（人时）</w:t>
            </w:r>
          </w:p>
        </w:tc>
        <w:tc>
          <w:tcPr>
            <w:tcW w:w="1417" w:type="dxa"/>
            <w:tcBorders>
              <w:top w:val="single" w:color="000000" w:sz="4" w:space="0"/>
              <w:left w:val="single" w:color="000000" w:sz="4" w:space="0"/>
              <w:bottom w:val="single" w:color="000000" w:sz="4" w:space="0"/>
              <w:right w:val="single" w:color="auto" w:sz="8" w:space="0"/>
            </w:tcBorders>
            <w:shd w:val="clear" w:color="auto" w:fill="auto"/>
            <w:vAlign w:val="bottom"/>
          </w:tcPr>
          <w:p>
            <w:pPr>
              <w:widowControl/>
              <w:jc w:val="center"/>
              <w:textAlignment w:val="center"/>
              <w:rPr>
                <w:rFonts w:ascii="宋体" w:hAnsi="宋体" w:cs="仿宋_GB2312"/>
                <w:color w:val="000000" w:themeColor="text1"/>
                <w:kern w:val="0"/>
                <w:sz w:val="18"/>
                <w:szCs w:val="18"/>
                <w:lang w:bidi="ar"/>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3017.01</w:t>
            </w:r>
          </w:p>
        </w:tc>
      </w:tr>
      <w:tr>
        <w:tblPrEx>
          <w:tblCellMar>
            <w:top w:w="0" w:type="dxa"/>
            <w:left w:w="108" w:type="dxa"/>
            <w:bottom w:w="0" w:type="dxa"/>
            <w:right w:w="108" w:type="dxa"/>
          </w:tblCellMar>
        </w:tblPrEx>
        <w:trPr>
          <w:trHeight w:val="340" w:hRule="atLeast"/>
          <w:jc w:val="center"/>
        </w:trPr>
        <w:tc>
          <w:tcPr>
            <w:tcW w:w="4243"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仿宋_GB2312"/>
                <w:color w:val="000000" w:themeColor="text1"/>
                <w:sz w:val="18"/>
                <w:szCs w:val="18"/>
                <w14:textFill>
                  <w14:solidFill>
                    <w14:schemeClr w14:val="tx1"/>
                  </w14:solidFill>
                </w14:textFill>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最有可能（人时）</w:t>
            </w:r>
          </w:p>
        </w:tc>
        <w:tc>
          <w:tcPr>
            <w:tcW w:w="1417" w:type="dxa"/>
            <w:tcBorders>
              <w:top w:val="single" w:color="000000" w:sz="4" w:space="0"/>
              <w:left w:val="single" w:color="000000" w:sz="4" w:space="0"/>
              <w:bottom w:val="single" w:color="000000" w:sz="4" w:space="0"/>
              <w:right w:val="single" w:color="auto" w:sz="8" w:space="0"/>
            </w:tcBorders>
            <w:shd w:val="clear" w:color="auto" w:fill="auto"/>
            <w:vAlign w:val="bottom"/>
          </w:tcPr>
          <w:p>
            <w:pPr>
              <w:widowControl/>
              <w:jc w:val="center"/>
              <w:textAlignment w:val="center"/>
              <w:rPr>
                <w:rFonts w:ascii="宋体" w:hAnsi="宋体" w:cs="仿宋_GB2312"/>
                <w:color w:val="000000" w:themeColor="text1"/>
                <w:kern w:val="0"/>
                <w:sz w:val="18"/>
                <w:szCs w:val="18"/>
                <w:lang w:bidi="ar"/>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 xml:space="preserve">3771.26 </w:t>
            </w:r>
          </w:p>
        </w:tc>
      </w:tr>
      <w:tr>
        <w:tblPrEx>
          <w:tblCellMar>
            <w:top w:w="0" w:type="dxa"/>
            <w:left w:w="108" w:type="dxa"/>
            <w:bottom w:w="0" w:type="dxa"/>
            <w:right w:w="108" w:type="dxa"/>
          </w:tblCellMar>
        </w:tblPrEx>
        <w:trPr>
          <w:trHeight w:val="340" w:hRule="atLeast"/>
          <w:jc w:val="center"/>
        </w:trPr>
        <w:tc>
          <w:tcPr>
            <w:tcW w:w="4243"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仿宋_GB2312"/>
                <w:color w:val="000000" w:themeColor="text1"/>
                <w:sz w:val="18"/>
                <w:szCs w:val="18"/>
                <w14:textFill>
                  <w14:solidFill>
                    <w14:schemeClr w14:val="tx1"/>
                  </w14:solidFill>
                </w14:textFill>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上限（人时）</w:t>
            </w:r>
          </w:p>
        </w:tc>
        <w:tc>
          <w:tcPr>
            <w:tcW w:w="1417" w:type="dxa"/>
            <w:tcBorders>
              <w:top w:val="single" w:color="000000" w:sz="4" w:space="0"/>
              <w:left w:val="single" w:color="000000" w:sz="4" w:space="0"/>
              <w:bottom w:val="single" w:color="000000" w:sz="4" w:space="0"/>
              <w:right w:val="single" w:color="auto" w:sz="8" w:space="0"/>
            </w:tcBorders>
            <w:shd w:val="clear" w:color="auto" w:fill="auto"/>
            <w:vAlign w:val="bottom"/>
          </w:tcPr>
          <w:p>
            <w:pPr>
              <w:widowControl/>
              <w:jc w:val="center"/>
              <w:textAlignment w:val="center"/>
              <w:rPr>
                <w:rFonts w:ascii="宋体" w:hAnsi="宋体" w:cs="仿宋_GB2312"/>
                <w:color w:val="000000" w:themeColor="text1"/>
                <w:kern w:val="0"/>
                <w:sz w:val="18"/>
                <w:szCs w:val="18"/>
                <w:lang w:bidi="ar"/>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 xml:space="preserve">4525.52  </w:t>
            </w:r>
          </w:p>
        </w:tc>
      </w:tr>
      <w:tr>
        <w:tblPrEx>
          <w:tblCellMar>
            <w:top w:w="0" w:type="dxa"/>
            <w:left w:w="108" w:type="dxa"/>
            <w:bottom w:w="0" w:type="dxa"/>
            <w:right w:w="108" w:type="dxa"/>
          </w:tblCellMar>
        </w:tblPrEx>
        <w:trPr>
          <w:trHeight w:val="340" w:hRule="atLeast"/>
          <w:jc w:val="center"/>
        </w:trPr>
        <w:tc>
          <w:tcPr>
            <w:tcW w:w="4243" w:type="dxa"/>
            <w:gridSpan w:val="2"/>
            <w:vMerge w:val="restart"/>
            <w:tcBorders>
              <w:top w:val="single" w:color="000000" w:sz="4" w:space="0"/>
              <w:left w:val="single" w:color="000000" w:sz="8" w:space="0"/>
              <w:bottom w:val="nil"/>
              <w:right w:val="single" w:color="000000" w:sz="4" w:space="0"/>
            </w:tcBorders>
            <w:shd w:val="clear" w:color="auto" w:fill="auto"/>
            <w:vAlign w:val="center"/>
          </w:tcPr>
          <w:p>
            <w:pPr>
              <w:widowControl/>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设定调整因子</w:t>
            </w:r>
          </w:p>
        </w:tc>
        <w:tc>
          <w:tcPr>
            <w:tcW w:w="2977"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kern w:val="0"/>
                <w:sz w:val="18"/>
                <w:szCs w:val="18"/>
                <w:lang w:bidi="ar"/>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应用类型调整因子（AT）</w:t>
            </w:r>
          </w:p>
        </w:tc>
        <w:tc>
          <w:tcPr>
            <w:tcW w:w="1417" w:type="dxa"/>
            <w:tcBorders>
              <w:top w:val="single" w:color="000000" w:sz="4" w:space="0"/>
              <w:left w:val="single" w:color="000000" w:sz="4" w:space="0"/>
              <w:bottom w:val="single" w:color="auto" w:sz="4" w:space="0"/>
              <w:right w:val="single" w:color="auto" w:sz="8" w:space="0"/>
            </w:tcBorders>
            <w:shd w:val="clear" w:color="auto" w:fill="auto"/>
            <w:vAlign w:val="center"/>
          </w:tcPr>
          <w:p>
            <w:pPr>
              <w:widowControl/>
              <w:jc w:val="center"/>
              <w:textAlignment w:val="center"/>
              <w:rPr>
                <w:rFonts w:ascii="宋体" w:hAnsi="宋体" w:cs="仿宋_GB2312"/>
                <w:color w:val="000000" w:themeColor="text1"/>
                <w:kern w:val="0"/>
                <w:sz w:val="18"/>
                <w:szCs w:val="18"/>
                <w:lang w:bidi="ar"/>
                <w14:textFill>
                  <w14:solidFill>
                    <w14:schemeClr w14:val="tx1"/>
                  </w14:solidFill>
                </w14:textFill>
              </w:rPr>
            </w:pPr>
            <w:r>
              <w:rPr>
                <w:rFonts w:hint="eastAsia" w:ascii="宋体" w:hAnsi="宋体"/>
                <w:color w:val="000000" w:themeColor="text1"/>
                <w:sz w:val="18"/>
                <w:szCs w:val="18"/>
                <w14:textFill>
                  <w14:solidFill>
                    <w14:schemeClr w14:val="tx1"/>
                  </w14:solidFill>
                </w14:textFill>
              </w:rPr>
              <w:t>1.0</w:t>
            </w:r>
          </w:p>
        </w:tc>
      </w:tr>
      <w:tr>
        <w:tblPrEx>
          <w:tblCellMar>
            <w:top w:w="0" w:type="dxa"/>
            <w:left w:w="108" w:type="dxa"/>
            <w:bottom w:w="0" w:type="dxa"/>
            <w:right w:w="108" w:type="dxa"/>
          </w:tblCellMar>
        </w:tblPrEx>
        <w:trPr>
          <w:trHeight w:val="340" w:hRule="atLeast"/>
          <w:jc w:val="center"/>
        </w:trPr>
        <w:tc>
          <w:tcPr>
            <w:tcW w:w="4243" w:type="dxa"/>
            <w:gridSpan w:val="2"/>
            <w:vMerge w:val="continue"/>
            <w:tcBorders>
              <w:top w:val="single" w:color="000000" w:sz="4" w:space="0"/>
              <w:left w:val="single" w:color="000000" w:sz="8" w:space="0"/>
              <w:bottom w:val="nil"/>
              <w:right w:val="single" w:color="000000" w:sz="4" w:space="0"/>
            </w:tcBorders>
            <w:shd w:val="clear" w:color="auto" w:fill="auto"/>
            <w:vAlign w:val="center"/>
          </w:tcPr>
          <w:p>
            <w:pPr>
              <w:widowControl/>
              <w:adjustRightInd/>
              <w:spacing w:line="240" w:lineRule="auto"/>
              <w:jc w:val="left"/>
              <w:rPr>
                <w:rFonts w:ascii="宋体" w:hAnsi="宋体" w:cs="仿宋_GB2312"/>
                <w:color w:val="000000" w:themeColor="text1"/>
                <w:sz w:val="18"/>
                <w:szCs w:val="18"/>
                <w14:textFill>
                  <w14:solidFill>
                    <w14:schemeClr w14:val="tx1"/>
                  </w14:solidFill>
                </w14:textFill>
              </w:rPr>
            </w:pP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仿宋_GB2312"/>
                <w:color w:val="000000" w:themeColor="text1"/>
                <w:kern w:val="0"/>
                <w:sz w:val="18"/>
                <w:szCs w:val="18"/>
                <w:lang w:bidi="ar"/>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软件质量特性调整因子（QR）</w:t>
            </w:r>
          </w:p>
        </w:tc>
        <w:tc>
          <w:tcPr>
            <w:tcW w:w="1417"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textAlignment w:val="center"/>
              <w:rPr>
                <w:rFonts w:ascii="宋体" w:hAnsi="宋体" w:cs="仿宋_GB2312"/>
                <w:color w:val="000000" w:themeColor="text1"/>
                <w:kern w:val="0"/>
                <w:sz w:val="18"/>
                <w:szCs w:val="18"/>
                <w:lang w:bidi="ar"/>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0.9</w:t>
            </w:r>
          </w:p>
        </w:tc>
      </w:tr>
      <w:tr>
        <w:tblPrEx>
          <w:tblCellMar>
            <w:top w:w="0" w:type="dxa"/>
            <w:left w:w="108" w:type="dxa"/>
            <w:bottom w:w="0" w:type="dxa"/>
            <w:right w:w="108" w:type="dxa"/>
          </w:tblCellMar>
        </w:tblPrEx>
        <w:trPr>
          <w:trHeight w:val="340" w:hRule="atLeast"/>
          <w:jc w:val="center"/>
        </w:trPr>
        <w:tc>
          <w:tcPr>
            <w:tcW w:w="4243" w:type="dxa"/>
            <w:gridSpan w:val="2"/>
            <w:vMerge w:val="continue"/>
            <w:tcBorders>
              <w:top w:val="single" w:color="000000" w:sz="4" w:space="0"/>
              <w:left w:val="single" w:color="000000" w:sz="8" w:space="0"/>
              <w:bottom w:val="nil"/>
              <w:right w:val="single" w:color="000000" w:sz="4" w:space="0"/>
            </w:tcBorders>
            <w:shd w:val="clear" w:color="auto" w:fill="auto"/>
            <w:vAlign w:val="center"/>
          </w:tcPr>
          <w:p>
            <w:pPr>
              <w:widowControl/>
              <w:adjustRightInd/>
              <w:spacing w:line="240" w:lineRule="auto"/>
              <w:jc w:val="left"/>
              <w:rPr>
                <w:rFonts w:ascii="宋体" w:hAnsi="宋体" w:cs="仿宋_GB2312"/>
                <w:color w:val="000000" w:themeColor="text1"/>
                <w:sz w:val="18"/>
                <w:szCs w:val="18"/>
                <w14:textFill>
                  <w14:solidFill>
                    <w14:schemeClr w14:val="tx1"/>
                  </w14:solidFill>
                </w14:textFill>
              </w:rPr>
            </w:pPr>
          </w:p>
        </w:tc>
        <w:tc>
          <w:tcPr>
            <w:tcW w:w="297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textAlignment w:val="center"/>
              <w:rPr>
                <w:rFonts w:ascii="宋体" w:hAnsi="宋体" w:cs="仿宋_GB2312"/>
                <w:color w:val="000000" w:themeColor="text1"/>
                <w:kern w:val="0"/>
                <w:sz w:val="18"/>
                <w:szCs w:val="18"/>
                <w:lang w:bidi="ar"/>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数字化改革调整因子（DRF）</w:t>
            </w:r>
          </w:p>
        </w:tc>
        <w:tc>
          <w:tcPr>
            <w:tcW w:w="1417" w:type="dxa"/>
            <w:tcBorders>
              <w:top w:val="single" w:color="auto" w:sz="4" w:space="0"/>
              <w:left w:val="single" w:color="auto" w:sz="4" w:space="0"/>
              <w:bottom w:val="single" w:color="auto" w:sz="4" w:space="0"/>
              <w:right w:val="single" w:color="auto" w:sz="8" w:space="0"/>
            </w:tcBorders>
            <w:shd w:val="clear" w:color="auto" w:fill="auto"/>
            <w:vAlign w:val="center"/>
          </w:tcPr>
          <w:p>
            <w:pPr>
              <w:widowControl/>
              <w:jc w:val="center"/>
              <w:textAlignment w:val="center"/>
              <w:rPr>
                <w:rFonts w:ascii="宋体" w:hAnsi="宋体" w:cs="仿宋_GB2312"/>
                <w:color w:val="000000" w:themeColor="text1"/>
                <w:kern w:val="0"/>
                <w:sz w:val="18"/>
                <w:szCs w:val="18"/>
                <w:lang w:bidi="ar"/>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0.8</w:t>
            </w:r>
          </w:p>
        </w:tc>
      </w:tr>
      <w:tr>
        <w:tblPrEx>
          <w:tblCellMar>
            <w:top w:w="0" w:type="dxa"/>
            <w:left w:w="108" w:type="dxa"/>
            <w:bottom w:w="0" w:type="dxa"/>
            <w:right w:w="108" w:type="dxa"/>
          </w:tblCellMar>
        </w:tblPrEx>
        <w:trPr>
          <w:trHeight w:val="340" w:hRule="atLeast"/>
          <w:jc w:val="center"/>
        </w:trPr>
        <w:tc>
          <w:tcPr>
            <w:tcW w:w="4243" w:type="dxa"/>
            <w:gridSpan w:val="2"/>
            <w:vMerge w:val="restart"/>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kern w:val="0"/>
                <w:sz w:val="18"/>
                <w:szCs w:val="18"/>
                <w:lang w:bidi="ar"/>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4. 调整后的工作量AE（人时）</w:t>
            </w:r>
          </w:p>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计算公式：AE=UE</w:t>
            </w:r>
            <w:r>
              <w:rPr>
                <w:rFonts w:hint="eastAsia" w:ascii="宋体" w:hAnsi="宋体"/>
                <w:color w:val="000000" w:themeColor="text1"/>
                <w:sz w:val="18"/>
                <w:szCs w:val="18"/>
                <w14:textFill>
                  <w14:solidFill>
                    <w14:schemeClr w14:val="tx1"/>
                  </w14:solidFill>
                </w14:textFill>
              </w:rPr>
              <w:t>×</w:t>
            </w:r>
            <w:r>
              <w:rPr>
                <w:rFonts w:hint="eastAsia" w:ascii="宋体" w:hAnsi="宋体" w:cs="仿宋_GB2312"/>
                <w:color w:val="000000" w:themeColor="text1"/>
                <w:kern w:val="0"/>
                <w:sz w:val="18"/>
                <w:szCs w:val="18"/>
                <w:lang w:bidi="ar"/>
                <w14:textFill>
                  <w14:solidFill>
                    <w14:schemeClr w14:val="tx1"/>
                  </w14:solidFill>
                </w14:textFill>
              </w:rPr>
              <w:t>AT</w:t>
            </w:r>
            <w:r>
              <w:rPr>
                <w:rFonts w:hint="eastAsia" w:ascii="宋体" w:hAnsi="宋体"/>
                <w:color w:val="000000" w:themeColor="text1"/>
                <w:sz w:val="18"/>
                <w:szCs w:val="18"/>
                <w14:textFill>
                  <w14:solidFill>
                    <w14:schemeClr w14:val="tx1"/>
                  </w14:solidFill>
                </w14:textFill>
              </w:rPr>
              <w:t>×</w:t>
            </w:r>
            <w:r>
              <w:rPr>
                <w:rFonts w:hint="eastAsia" w:ascii="宋体" w:hAnsi="宋体" w:cs="仿宋_GB2312"/>
                <w:color w:val="000000" w:themeColor="text1"/>
                <w:kern w:val="0"/>
                <w:sz w:val="18"/>
                <w:szCs w:val="18"/>
                <w:lang w:bidi="ar"/>
                <w14:textFill>
                  <w14:solidFill>
                    <w14:schemeClr w14:val="tx1"/>
                  </w14:solidFill>
                </w14:textFill>
              </w:rPr>
              <w:t>QR</w:t>
            </w:r>
            <w:r>
              <w:rPr>
                <w:rFonts w:hint="eastAsia" w:ascii="宋体" w:hAnsi="宋体"/>
                <w:color w:val="000000" w:themeColor="text1"/>
                <w:sz w:val="18"/>
                <w:szCs w:val="18"/>
                <w14:textFill>
                  <w14:solidFill>
                    <w14:schemeClr w14:val="tx1"/>
                  </w14:solidFill>
                </w14:textFill>
              </w:rPr>
              <w:t>×</w:t>
            </w:r>
            <w:r>
              <w:rPr>
                <w:rFonts w:hint="eastAsia" w:ascii="宋体" w:hAnsi="宋体" w:cs="仿宋_GB2312"/>
                <w:color w:val="000000" w:themeColor="text1"/>
                <w:kern w:val="0"/>
                <w:sz w:val="18"/>
                <w:szCs w:val="18"/>
                <w:lang w:bidi="ar"/>
                <w14:textFill>
                  <w14:solidFill>
                    <w14:schemeClr w14:val="tx1"/>
                  </w14:solidFill>
                </w14:textFill>
              </w:rPr>
              <w:t>DRF；</w:t>
            </w:r>
          </w:p>
        </w:tc>
        <w:tc>
          <w:tcPr>
            <w:tcW w:w="2977" w:type="dxa"/>
            <w:tcBorders>
              <w:top w:val="single" w:color="auto"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下限（人时）</w:t>
            </w:r>
          </w:p>
        </w:tc>
        <w:tc>
          <w:tcPr>
            <w:tcW w:w="1417" w:type="dxa"/>
            <w:tcBorders>
              <w:top w:val="single" w:color="auto" w:sz="4" w:space="0"/>
              <w:left w:val="single" w:color="000000" w:sz="4" w:space="0"/>
              <w:bottom w:val="single" w:color="000000" w:sz="4" w:space="0"/>
              <w:right w:val="single" w:color="auto" w:sz="8" w:space="0"/>
            </w:tcBorders>
            <w:shd w:val="clear" w:color="auto" w:fill="auto"/>
            <w:vAlign w:val="center"/>
          </w:tcPr>
          <w:p>
            <w:pPr>
              <w:jc w:val="center"/>
              <w:rPr>
                <w:rFonts w:ascii="宋体" w:hAnsi="宋体" w:cs="仿宋_GB2312"/>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2172.25</w:t>
            </w:r>
          </w:p>
        </w:tc>
      </w:tr>
      <w:tr>
        <w:tblPrEx>
          <w:tblCellMar>
            <w:top w:w="0" w:type="dxa"/>
            <w:left w:w="108" w:type="dxa"/>
            <w:bottom w:w="0" w:type="dxa"/>
            <w:right w:w="108" w:type="dxa"/>
          </w:tblCellMar>
        </w:tblPrEx>
        <w:trPr>
          <w:trHeight w:val="340" w:hRule="atLeast"/>
          <w:jc w:val="center"/>
        </w:trPr>
        <w:tc>
          <w:tcPr>
            <w:tcW w:w="4243"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仿宋_GB2312"/>
                <w:color w:val="000000" w:themeColor="text1"/>
                <w:sz w:val="18"/>
                <w:szCs w:val="18"/>
                <w14:textFill>
                  <w14:solidFill>
                    <w14:schemeClr w14:val="tx1"/>
                  </w14:solidFill>
                </w14:textFill>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最有可能（人时）</w:t>
            </w:r>
          </w:p>
        </w:tc>
        <w:tc>
          <w:tcPr>
            <w:tcW w:w="1417" w:type="dxa"/>
            <w:tcBorders>
              <w:top w:val="single" w:color="000000" w:sz="4" w:space="0"/>
              <w:left w:val="single" w:color="000000" w:sz="4" w:space="0"/>
              <w:bottom w:val="single" w:color="000000" w:sz="4" w:space="0"/>
              <w:right w:val="single" w:color="auto" w:sz="8" w:space="0"/>
            </w:tcBorders>
            <w:shd w:val="clear" w:color="auto" w:fill="auto"/>
            <w:vAlign w:val="center"/>
          </w:tcPr>
          <w:p>
            <w:pPr>
              <w:jc w:val="center"/>
              <w:rPr>
                <w:rFonts w:ascii="宋体" w:hAnsi="宋体" w:cs="仿宋_GB2312"/>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2715.31</w:t>
            </w:r>
          </w:p>
        </w:tc>
      </w:tr>
      <w:tr>
        <w:tblPrEx>
          <w:tblCellMar>
            <w:top w:w="0" w:type="dxa"/>
            <w:left w:w="108" w:type="dxa"/>
            <w:bottom w:w="0" w:type="dxa"/>
            <w:right w:w="108" w:type="dxa"/>
          </w:tblCellMar>
        </w:tblPrEx>
        <w:trPr>
          <w:trHeight w:val="340" w:hRule="atLeast"/>
          <w:jc w:val="center"/>
        </w:trPr>
        <w:tc>
          <w:tcPr>
            <w:tcW w:w="4243" w:type="dxa"/>
            <w:gridSpan w:val="2"/>
            <w:vMerge w:val="continue"/>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仿宋_GB2312"/>
                <w:color w:val="000000" w:themeColor="text1"/>
                <w:sz w:val="18"/>
                <w:szCs w:val="18"/>
                <w14:textFill>
                  <w14:solidFill>
                    <w14:schemeClr w14:val="tx1"/>
                  </w14:solidFill>
                </w14:textFill>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上限（人时）</w:t>
            </w:r>
          </w:p>
        </w:tc>
        <w:tc>
          <w:tcPr>
            <w:tcW w:w="1417" w:type="dxa"/>
            <w:tcBorders>
              <w:top w:val="single" w:color="000000" w:sz="4" w:space="0"/>
              <w:left w:val="single" w:color="000000" w:sz="4" w:space="0"/>
              <w:bottom w:val="single" w:color="000000" w:sz="4" w:space="0"/>
              <w:right w:val="single" w:color="auto" w:sz="8" w:space="0"/>
            </w:tcBorders>
            <w:shd w:val="clear" w:color="auto" w:fill="auto"/>
            <w:vAlign w:val="center"/>
          </w:tcPr>
          <w:p>
            <w:pPr>
              <w:jc w:val="center"/>
              <w:rPr>
                <w:rFonts w:ascii="宋体" w:hAnsi="宋体" w:cs="仿宋_GB2312"/>
                <w:color w:val="000000" w:themeColor="text1"/>
                <w:sz w:val="18"/>
                <w:szCs w:val="18"/>
                <w14:textFill>
                  <w14:solidFill>
                    <w14:schemeClr w14:val="tx1"/>
                  </w14:solidFill>
                </w14:textFill>
              </w:rPr>
            </w:pPr>
            <w:r>
              <w:rPr>
                <w:rFonts w:hint="eastAsia" w:ascii="宋体" w:hAnsi="宋体"/>
                <w:color w:val="000000" w:themeColor="text1"/>
                <w:sz w:val="18"/>
                <w:szCs w:val="18"/>
                <w14:textFill>
                  <w14:solidFill>
                    <w14:schemeClr w14:val="tx1"/>
                  </w14:solidFill>
                </w14:textFill>
              </w:rPr>
              <w:t>3258.37</w:t>
            </w:r>
          </w:p>
        </w:tc>
      </w:tr>
      <w:tr>
        <w:tblPrEx>
          <w:tblCellMar>
            <w:top w:w="0" w:type="dxa"/>
            <w:left w:w="108" w:type="dxa"/>
            <w:bottom w:w="0" w:type="dxa"/>
            <w:right w:w="108" w:type="dxa"/>
          </w:tblCellMar>
        </w:tblPrEx>
        <w:trPr>
          <w:trHeight w:val="340" w:hRule="atLeast"/>
          <w:jc w:val="center"/>
        </w:trPr>
        <w:tc>
          <w:tcPr>
            <w:tcW w:w="72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人月折算系数HM（人时/人月）</w:t>
            </w:r>
          </w:p>
        </w:tc>
        <w:tc>
          <w:tcPr>
            <w:tcW w:w="1417" w:type="dxa"/>
            <w:tcBorders>
              <w:top w:val="single" w:color="000000" w:sz="4" w:space="0"/>
              <w:left w:val="single" w:color="000000" w:sz="4" w:space="0"/>
              <w:bottom w:val="single" w:color="000000" w:sz="4" w:space="0"/>
              <w:right w:val="single" w:color="auto" w:sz="8" w:space="0"/>
            </w:tcBorders>
            <w:shd w:val="clear" w:color="auto" w:fill="auto"/>
            <w:vAlign w:val="center"/>
          </w:tcPr>
          <w:p>
            <w:pPr>
              <w:widowControl/>
              <w:jc w:val="center"/>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sz w:val="18"/>
                <w:szCs w:val="18"/>
                <w14:textFill>
                  <w14:solidFill>
                    <w14:schemeClr w14:val="tx1"/>
                  </w14:solidFill>
                </w14:textFill>
              </w:rPr>
              <w:t>174</w:t>
            </w:r>
          </w:p>
        </w:tc>
      </w:tr>
      <w:tr>
        <w:tblPrEx>
          <w:tblCellMar>
            <w:top w:w="0" w:type="dxa"/>
            <w:left w:w="108" w:type="dxa"/>
            <w:bottom w:w="0" w:type="dxa"/>
            <w:right w:w="108" w:type="dxa"/>
          </w:tblCellMar>
        </w:tblPrEx>
        <w:trPr>
          <w:trHeight w:val="340" w:hRule="atLeast"/>
          <w:jc w:val="center"/>
        </w:trPr>
        <w:tc>
          <w:tcPr>
            <w:tcW w:w="7220" w:type="dxa"/>
            <w:gridSpan w:val="3"/>
            <w:tcBorders>
              <w:top w:val="single" w:color="000000" w:sz="4" w:space="0"/>
              <w:left w:val="single" w:color="000000" w:sz="8" w:space="0"/>
              <w:bottom w:val="single" w:color="000000" w:sz="4" w:space="0"/>
              <w:right w:val="single" w:color="000000" w:sz="4" w:space="0"/>
            </w:tcBorders>
            <w:shd w:val="clear" w:color="auto" w:fill="auto"/>
            <w:vAlign w:val="center"/>
          </w:tcPr>
          <w:p>
            <w:pPr>
              <w:jc w:val="left"/>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平均人月费率F（万元/人月）</w:t>
            </w:r>
          </w:p>
        </w:tc>
        <w:tc>
          <w:tcPr>
            <w:tcW w:w="1417" w:type="dxa"/>
            <w:tcBorders>
              <w:top w:val="single" w:color="000000" w:sz="4" w:space="0"/>
              <w:left w:val="single" w:color="000000" w:sz="4" w:space="0"/>
              <w:bottom w:val="single" w:color="000000" w:sz="4" w:space="0"/>
              <w:right w:val="single" w:color="auto" w:sz="8" w:space="0"/>
            </w:tcBorders>
            <w:shd w:val="clear" w:color="auto" w:fill="auto"/>
            <w:vAlign w:val="center"/>
          </w:tcPr>
          <w:p>
            <w:pPr>
              <w:jc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sz w:val="18"/>
                <w:szCs w:val="18"/>
                <w14:textFill>
                  <w14:solidFill>
                    <w14:schemeClr w14:val="tx1"/>
                  </w14:solidFill>
                </w14:textFill>
              </w:rPr>
              <w:t>2</w:t>
            </w:r>
          </w:p>
        </w:tc>
      </w:tr>
      <w:tr>
        <w:tblPrEx>
          <w:tblCellMar>
            <w:top w:w="0" w:type="dxa"/>
            <w:left w:w="108" w:type="dxa"/>
            <w:bottom w:w="0" w:type="dxa"/>
            <w:right w:w="108" w:type="dxa"/>
          </w:tblCellMar>
        </w:tblPrEx>
        <w:trPr>
          <w:trHeight w:val="340" w:hRule="atLeast"/>
          <w:jc w:val="center"/>
        </w:trPr>
        <w:tc>
          <w:tcPr>
            <w:tcW w:w="4243" w:type="dxa"/>
            <w:gridSpan w:val="2"/>
            <w:vMerge w:val="restart"/>
            <w:tcBorders>
              <w:top w:val="single" w:color="auto" w:sz="4" w:space="0"/>
              <w:left w:val="single" w:color="000000" w:sz="8"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kern w:val="0"/>
                <w:sz w:val="18"/>
                <w:szCs w:val="18"/>
                <w:lang w:bidi="ar"/>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5.软件开发费用（万元）</w:t>
            </w:r>
          </w:p>
          <w:p>
            <w:pPr>
              <w:jc w:val="left"/>
              <w:textAlignment w:val="center"/>
              <w:rPr>
                <w:rFonts w:ascii="宋体" w:hAnsi="宋体" w:cs="仿宋_GB2312"/>
                <w:color w:val="000000" w:themeColor="text1"/>
                <w:kern w:val="0"/>
                <w:sz w:val="18"/>
                <w:szCs w:val="18"/>
                <w:lang w:bidi="ar"/>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计算公式：P=AE/HM*F</w:t>
            </w: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kern w:val="0"/>
                <w:sz w:val="18"/>
                <w:szCs w:val="18"/>
                <w:lang w:bidi="ar"/>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下限（万元）</w:t>
            </w:r>
          </w:p>
        </w:tc>
        <w:tc>
          <w:tcPr>
            <w:tcW w:w="1417" w:type="dxa"/>
            <w:tcBorders>
              <w:top w:val="single" w:color="000000" w:sz="4" w:space="0"/>
              <w:left w:val="single" w:color="000000" w:sz="4" w:space="0"/>
              <w:bottom w:val="single" w:color="000000" w:sz="4" w:space="0"/>
              <w:right w:val="single" w:color="auto" w:sz="8" w:space="0"/>
            </w:tcBorders>
            <w:shd w:val="clear" w:color="auto" w:fill="auto"/>
            <w:vAlign w:val="center"/>
          </w:tcPr>
          <w:p>
            <w:pPr>
              <w:jc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sz w:val="18"/>
                <w:szCs w:val="18"/>
                <w14:textFill>
                  <w14:solidFill>
                    <w14:schemeClr w14:val="tx1"/>
                  </w14:solidFill>
                </w14:textFill>
              </w:rPr>
              <w:t>24.97</w:t>
            </w:r>
          </w:p>
        </w:tc>
      </w:tr>
      <w:tr>
        <w:tblPrEx>
          <w:tblCellMar>
            <w:top w:w="0" w:type="dxa"/>
            <w:left w:w="108" w:type="dxa"/>
            <w:bottom w:w="0" w:type="dxa"/>
            <w:right w:w="108" w:type="dxa"/>
          </w:tblCellMar>
        </w:tblPrEx>
        <w:trPr>
          <w:trHeight w:val="340" w:hRule="atLeast"/>
          <w:jc w:val="center"/>
        </w:trPr>
        <w:tc>
          <w:tcPr>
            <w:tcW w:w="4243" w:type="dxa"/>
            <w:gridSpan w:val="2"/>
            <w:vMerge w:val="continue"/>
            <w:tcBorders>
              <w:top w:val="single" w:color="auto" w:sz="4" w:space="0"/>
              <w:left w:val="single" w:color="000000" w:sz="8" w:space="0"/>
              <w:bottom w:val="single" w:color="000000" w:sz="4" w:space="0"/>
              <w:right w:val="single" w:color="000000" w:sz="4" w:space="0"/>
            </w:tcBorders>
            <w:shd w:val="clear" w:color="auto" w:fill="auto"/>
            <w:vAlign w:val="center"/>
          </w:tcPr>
          <w:p>
            <w:pPr>
              <w:widowControl/>
              <w:adjustRightInd/>
              <w:spacing w:line="240" w:lineRule="auto"/>
              <w:jc w:val="left"/>
              <w:rPr>
                <w:rFonts w:ascii="宋体" w:hAnsi="宋体" w:cs="仿宋_GB2312"/>
                <w:color w:val="000000" w:themeColor="text1"/>
                <w:kern w:val="0"/>
                <w:sz w:val="18"/>
                <w:szCs w:val="18"/>
                <w:lang w:bidi="ar"/>
                <w14:textFill>
                  <w14:solidFill>
                    <w14:schemeClr w14:val="tx1"/>
                  </w14:solidFill>
                </w14:textFill>
              </w:rPr>
            </w:pPr>
          </w:p>
        </w:tc>
        <w:tc>
          <w:tcPr>
            <w:tcW w:w="297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最有可能（万元）</w:t>
            </w:r>
          </w:p>
        </w:tc>
        <w:tc>
          <w:tcPr>
            <w:tcW w:w="1417" w:type="dxa"/>
            <w:tcBorders>
              <w:top w:val="single" w:color="000000" w:sz="4" w:space="0"/>
              <w:left w:val="single" w:color="000000" w:sz="4" w:space="0"/>
              <w:bottom w:val="single" w:color="000000" w:sz="4" w:space="0"/>
              <w:right w:val="single" w:color="auto" w:sz="8" w:space="0"/>
            </w:tcBorders>
            <w:shd w:val="clear" w:color="auto" w:fill="auto"/>
            <w:vAlign w:val="center"/>
          </w:tcPr>
          <w:p>
            <w:pPr>
              <w:jc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sz w:val="18"/>
                <w:szCs w:val="18"/>
                <w14:textFill>
                  <w14:solidFill>
                    <w14:schemeClr w14:val="tx1"/>
                  </w14:solidFill>
                </w14:textFill>
              </w:rPr>
              <w:t>31.21</w:t>
            </w:r>
          </w:p>
        </w:tc>
      </w:tr>
      <w:tr>
        <w:tblPrEx>
          <w:tblCellMar>
            <w:top w:w="0" w:type="dxa"/>
            <w:left w:w="108" w:type="dxa"/>
            <w:bottom w:w="0" w:type="dxa"/>
            <w:right w:w="108" w:type="dxa"/>
          </w:tblCellMar>
        </w:tblPrEx>
        <w:trPr>
          <w:trHeight w:val="340" w:hRule="atLeast"/>
          <w:jc w:val="center"/>
        </w:trPr>
        <w:tc>
          <w:tcPr>
            <w:tcW w:w="4243" w:type="dxa"/>
            <w:gridSpan w:val="2"/>
            <w:vMerge w:val="continue"/>
            <w:tcBorders>
              <w:top w:val="single" w:color="auto" w:sz="4" w:space="0"/>
              <w:left w:val="single" w:color="000000" w:sz="8" w:space="0"/>
              <w:bottom w:val="single" w:color="000000" w:sz="8" w:space="0"/>
              <w:right w:val="single" w:color="000000" w:sz="4" w:space="0"/>
            </w:tcBorders>
            <w:shd w:val="clear" w:color="auto" w:fill="auto"/>
            <w:vAlign w:val="center"/>
          </w:tcPr>
          <w:p>
            <w:pPr>
              <w:widowControl/>
              <w:adjustRightInd/>
              <w:spacing w:line="240" w:lineRule="auto"/>
              <w:jc w:val="left"/>
              <w:rPr>
                <w:rFonts w:ascii="宋体" w:hAnsi="宋体" w:cs="仿宋_GB2312"/>
                <w:color w:val="000000" w:themeColor="text1"/>
                <w:kern w:val="0"/>
                <w:sz w:val="18"/>
                <w:szCs w:val="18"/>
                <w:lang w:bidi="ar"/>
                <w14:textFill>
                  <w14:solidFill>
                    <w14:schemeClr w14:val="tx1"/>
                  </w14:solidFill>
                </w14:textFill>
              </w:rPr>
            </w:pPr>
          </w:p>
        </w:tc>
        <w:tc>
          <w:tcPr>
            <w:tcW w:w="2977" w:type="dxa"/>
            <w:tcBorders>
              <w:top w:val="single" w:color="000000" w:sz="4" w:space="0"/>
              <w:left w:val="single" w:color="000000" w:sz="4" w:space="0"/>
              <w:bottom w:val="single" w:color="000000" w:sz="8" w:space="0"/>
              <w:right w:val="single" w:color="000000" w:sz="4" w:space="0"/>
            </w:tcBorders>
            <w:shd w:val="clear" w:color="auto" w:fill="auto"/>
            <w:vAlign w:val="center"/>
          </w:tcPr>
          <w:p>
            <w:pPr>
              <w:widowControl/>
              <w:jc w:val="left"/>
              <w:textAlignment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kern w:val="0"/>
                <w:sz w:val="18"/>
                <w:szCs w:val="18"/>
                <w:lang w:bidi="ar"/>
                <w14:textFill>
                  <w14:solidFill>
                    <w14:schemeClr w14:val="tx1"/>
                  </w14:solidFill>
                </w14:textFill>
              </w:rPr>
              <w:t>上限（万元）</w:t>
            </w:r>
          </w:p>
        </w:tc>
        <w:tc>
          <w:tcPr>
            <w:tcW w:w="1417" w:type="dxa"/>
            <w:tcBorders>
              <w:top w:val="single" w:color="000000" w:sz="4" w:space="0"/>
              <w:left w:val="single" w:color="000000" w:sz="4" w:space="0"/>
              <w:bottom w:val="single" w:color="000000" w:sz="8" w:space="0"/>
              <w:right w:val="single" w:color="auto" w:sz="8" w:space="0"/>
            </w:tcBorders>
            <w:shd w:val="clear" w:color="auto" w:fill="auto"/>
            <w:vAlign w:val="center"/>
          </w:tcPr>
          <w:p>
            <w:pPr>
              <w:jc w:val="center"/>
              <w:rPr>
                <w:rFonts w:ascii="宋体" w:hAnsi="宋体" w:cs="仿宋_GB2312"/>
                <w:color w:val="000000" w:themeColor="text1"/>
                <w:sz w:val="18"/>
                <w:szCs w:val="18"/>
                <w14:textFill>
                  <w14:solidFill>
                    <w14:schemeClr w14:val="tx1"/>
                  </w14:solidFill>
                </w14:textFill>
              </w:rPr>
            </w:pPr>
            <w:r>
              <w:rPr>
                <w:rFonts w:hint="eastAsia" w:ascii="宋体" w:hAnsi="宋体" w:cs="仿宋_GB2312"/>
                <w:color w:val="000000" w:themeColor="text1"/>
                <w:sz w:val="18"/>
                <w:szCs w:val="18"/>
                <w14:textFill>
                  <w14:solidFill>
                    <w14:schemeClr w14:val="tx1"/>
                  </w14:solidFill>
                </w14:textFill>
              </w:rPr>
              <w:t>37.45</w:t>
            </w:r>
          </w:p>
        </w:tc>
      </w:tr>
    </w:tbl>
    <w:p>
      <w:pPr>
        <w:pStyle w:val="60"/>
        <w:ind w:firstLine="140" w:firstLineChars="67"/>
        <w:rPr>
          <w:color w:val="000000" w:themeColor="text1"/>
          <w14:textFill>
            <w14:solidFill>
              <w14:schemeClr w14:val="tx1"/>
            </w14:solidFill>
          </w14:textFill>
        </w:rPr>
      </w:pPr>
    </w:p>
    <w:p>
      <w:pPr>
        <w:pStyle w:val="87"/>
        <w:numPr>
          <w:ilvl w:val="0"/>
          <w:numId w:val="0"/>
        </w:numPr>
        <w:spacing w:before="156" w:after="156"/>
        <w:rPr>
          <w:color w:val="000000" w:themeColor="text1"/>
          <w14:textFill>
            <w14:solidFill>
              <w14:schemeClr w14:val="tx1"/>
            </w14:solidFill>
          </w14:textFill>
        </w:rPr>
        <w:sectPr>
          <w:pgSz w:w="11906" w:h="16838"/>
          <w:pgMar w:top="1928" w:right="1134" w:bottom="1134" w:left="1134" w:header="1418" w:footer="1134" w:gutter="284"/>
          <w:cols w:space="425" w:num="1"/>
          <w:formProt w:val="0"/>
          <w:docGrid w:type="lines" w:linePitch="312" w:charSpace="0"/>
        </w:sectPr>
      </w:pPr>
      <w:r>
        <w:rPr>
          <w:rFonts w:hint="eastAsia"/>
          <w:color w:val="000000" w:themeColor="text1"/>
          <w14:textFill>
            <w14:solidFill>
              <w14:schemeClr w14:val="tx1"/>
            </w14:solidFill>
          </w14:textFill>
        </w:rPr>
        <w:t>图</w:t>
      </w:r>
      <w:r>
        <w:rPr>
          <w:color w:val="000000" w:themeColor="text1"/>
          <w14:textFill>
            <w14:solidFill>
              <w14:schemeClr w14:val="tx1"/>
            </w14:solidFill>
          </w14:textFill>
        </w:rPr>
        <w:t xml:space="preserve">E.2  </w:t>
      </w:r>
      <w:r>
        <w:rPr>
          <w:rFonts w:hint="eastAsia"/>
          <w:color w:val="000000" w:themeColor="text1"/>
          <w14:textFill>
            <w14:solidFill>
              <w14:schemeClr w14:val="tx1"/>
            </w14:solidFill>
          </w14:textFill>
        </w:rPr>
        <w:t>政务信息化软件开发费用测算表</w:t>
      </w:r>
    </w:p>
    <w:bookmarkEnd w:id="123"/>
    <w:p>
      <w:pPr>
        <w:pStyle w:val="60"/>
        <w:ind w:firstLine="0" w:firstLineChars="0"/>
        <w:jc w:val="both"/>
        <w:rPr>
          <w:color w:val="000000" w:themeColor="text1"/>
          <w14:textFill>
            <w14:solidFill>
              <w14:schemeClr w14:val="tx1"/>
            </w14:solidFill>
          </w14:textFill>
        </w:rPr>
      </w:pPr>
      <w:bookmarkStart w:id="124" w:name="_GoBack"/>
      <w:bookmarkEnd w:id="124"/>
    </w:p>
    <w:sectPr>
      <w:pgSz w:w="11906" w:h="16838"/>
      <w:pgMar w:top="1928" w:right="1134" w:bottom="1134" w:left="1134" w:header="1418" w:footer="1134" w:gutter="284"/>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Cambria Math">
    <w:panose1 w:val="02040503050406030204"/>
    <w:charset w:val="00"/>
    <w:family w:val="roman"/>
    <w:pitch w:val="default"/>
    <w:sig w:usb0="E00006FF" w:usb1="420024FF" w:usb2="02000000" w:usb3="00000000" w:csb0="2000019F"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6"/>
    </w:pPr>
    <w:r>
      <w:fldChar w:fldCharType="begin"/>
    </w:r>
    <w:r>
      <w:instrText xml:space="preserve">PAGE   \* MERGEFORMAT</w:instrText>
    </w:r>
    <w:r>
      <w:fldChar w:fldCharType="separate"/>
    </w:r>
    <w:r>
      <w:rPr>
        <w:lang w:val="zh-CN"/>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5"/>
    </w:pPr>
    <w:r>
      <w:fldChar w:fldCharType="begin"/>
    </w:r>
    <w:r>
      <w:instrText xml:space="preserve"> STYLEREF  标准文件_文件编号  \* MERGEFORMAT </w:instrText>
    </w:r>
    <w:r>
      <w:fldChar w:fldCharType="separate"/>
    </w:r>
    <w:r>
      <w:t>DB 3303/T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3303/T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8"/>
      <w:lvlText w:val="[%1]"/>
      <w:lvlJc w:val="left"/>
      <w:pPr>
        <w:tabs>
          <w:tab w:val="left" w:pos="6466"/>
        </w:tabs>
        <w:ind w:left="6466" w:hanging="648"/>
      </w:pPr>
    </w:lvl>
    <w:lvl w:ilvl="1" w:tentative="0">
      <w:start w:val="1"/>
      <w:numFmt w:val="lowerLetter"/>
      <w:lvlText w:val="%2)"/>
      <w:lvlJc w:val="left"/>
      <w:pPr>
        <w:tabs>
          <w:tab w:val="left" w:pos="6658"/>
        </w:tabs>
        <w:ind w:left="6658" w:hanging="420"/>
      </w:pPr>
    </w:lvl>
    <w:lvl w:ilvl="2" w:tentative="0">
      <w:start w:val="1"/>
      <w:numFmt w:val="lowerRoman"/>
      <w:lvlText w:val="%3."/>
      <w:lvlJc w:val="right"/>
      <w:pPr>
        <w:tabs>
          <w:tab w:val="left" w:pos="7078"/>
        </w:tabs>
        <w:ind w:left="7078" w:hanging="420"/>
      </w:pPr>
    </w:lvl>
    <w:lvl w:ilvl="3" w:tentative="0">
      <w:start w:val="1"/>
      <w:numFmt w:val="decimal"/>
      <w:lvlText w:val="%4."/>
      <w:lvlJc w:val="left"/>
      <w:pPr>
        <w:tabs>
          <w:tab w:val="left" w:pos="7498"/>
        </w:tabs>
        <w:ind w:left="7498" w:hanging="420"/>
      </w:pPr>
    </w:lvl>
    <w:lvl w:ilvl="4" w:tentative="0">
      <w:start w:val="1"/>
      <w:numFmt w:val="lowerLetter"/>
      <w:lvlText w:val="%5)"/>
      <w:lvlJc w:val="left"/>
      <w:pPr>
        <w:tabs>
          <w:tab w:val="left" w:pos="7918"/>
        </w:tabs>
        <w:ind w:left="7918" w:hanging="420"/>
      </w:pPr>
    </w:lvl>
    <w:lvl w:ilvl="5" w:tentative="0">
      <w:start w:val="1"/>
      <w:numFmt w:val="lowerRoman"/>
      <w:lvlText w:val="%6."/>
      <w:lvlJc w:val="right"/>
      <w:pPr>
        <w:tabs>
          <w:tab w:val="left" w:pos="8338"/>
        </w:tabs>
        <w:ind w:left="8338" w:hanging="420"/>
      </w:pPr>
    </w:lvl>
    <w:lvl w:ilvl="6" w:tentative="0">
      <w:start w:val="1"/>
      <w:numFmt w:val="decimal"/>
      <w:lvlText w:val="%7."/>
      <w:lvlJc w:val="left"/>
      <w:pPr>
        <w:tabs>
          <w:tab w:val="left" w:pos="8758"/>
        </w:tabs>
        <w:ind w:left="8758" w:hanging="420"/>
      </w:pPr>
    </w:lvl>
    <w:lvl w:ilvl="7" w:tentative="0">
      <w:start w:val="1"/>
      <w:numFmt w:val="lowerLetter"/>
      <w:lvlText w:val="%8)"/>
      <w:lvlJc w:val="left"/>
      <w:pPr>
        <w:tabs>
          <w:tab w:val="left" w:pos="9178"/>
        </w:tabs>
        <w:ind w:left="9178" w:hanging="420"/>
      </w:pPr>
    </w:lvl>
    <w:lvl w:ilvl="8" w:tentative="0">
      <w:start w:val="1"/>
      <w:numFmt w:val="lowerRoman"/>
      <w:lvlText w:val="%9."/>
      <w:lvlJc w:val="right"/>
      <w:pPr>
        <w:tabs>
          <w:tab w:val="left" w:pos="9598"/>
        </w:tabs>
        <w:ind w:left="959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3"/>
      <w:suff w:val="nothing"/>
      <w:lvlText w:val="%1%2.%3　"/>
      <w:lvlJc w:val="left"/>
      <w:pPr>
        <w:ind w:left="0" w:firstLine="0"/>
      </w:pPr>
    </w:lvl>
    <w:lvl w:ilvl="3" w:tentative="0">
      <w:start w:val="1"/>
      <w:numFmt w:val="decimal"/>
      <w:pStyle w:val="122"/>
      <w:suff w:val="nothing"/>
      <w:lvlText w:val="%1%2.%3.%4　"/>
      <w:lvlJc w:val="left"/>
      <w:pPr>
        <w:ind w:left="0" w:firstLine="0"/>
      </w:pPr>
    </w:lvl>
    <w:lvl w:ilvl="4" w:tentative="0">
      <w:start w:val="1"/>
      <w:numFmt w:val="decimal"/>
      <w:pStyle w:val="157"/>
      <w:suff w:val="nothing"/>
      <w:lvlText w:val="%1%2.%3.%4.%5　"/>
      <w:lvlJc w:val="left"/>
      <w:pPr>
        <w:ind w:left="0" w:firstLine="0"/>
      </w:pPr>
    </w:lvl>
    <w:lvl w:ilvl="5" w:tentative="0">
      <w:start w:val="1"/>
      <w:numFmt w:val="decimal"/>
      <w:pStyle w:val="159"/>
      <w:suff w:val="nothing"/>
      <w:lvlText w:val="%1%2.%3.%4.%5.%6　"/>
      <w:lvlJc w:val="left"/>
      <w:pPr>
        <w:ind w:left="0" w:firstLine="0"/>
      </w:pPr>
    </w:lvl>
    <w:lvl w:ilvl="6" w:tentative="0">
      <w:start w:val="1"/>
      <w:numFmt w:val="decimal"/>
      <w:pStyle w:val="162"/>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4"/>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3"/>
      <w:lvlText w:val="%1"/>
      <w:lvlJc w:val="left"/>
      <w:pPr>
        <w:ind w:left="425" w:hanging="425"/>
      </w:pPr>
      <w:rPr>
        <w:rFonts w:hint="eastAsia"/>
      </w:rPr>
    </w:lvl>
    <w:lvl w:ilvl="1" w:tentative="0">
      <w:start w:val="1"/>
      <w:numFmt w:val="decimal"/>
      <w:pStyle w:val="204"/>
      <w:suff w:val="nothing"/>
      <w:lvlText w:val="%10.%2 "/>
      <w:lvlJc w:val="left"/>
      <w:pPr>
        <w:ind w:left="0" w:firstLine="0"/>
      </w:pPr>
      <w:rPr>
        <w:rFonts w:hint="eastAsia" w:ascii="黑体" w:eastAsia="黑体" w:hAnsiTheme="minorHAnsi"/>
        <w:b w:val="0"/>
        <w:i w:val="0"/>
        <w:sz w:val="21"/>
      </w:rPr>
    </w:lvl>
    <w:lvl w:ilvl="2" w:tentative="0">
      <w:start w:val="1"/>
      <w:numFmt w:val="decimal"/>
      <w:pStyle w:val="205"/>
      <w:suff w:val="nothing"/>
      <w:lvlText w:val="%10.%2.%3 "/>
      <w:lvlJc w:val="left"/>
      <w:pPr>
        <w:ind w:left="0" w:firstLine="0"/>
      </w:pPr>
      <w:rPr>
        <w:rFonts w:hint="eastAsia" w:ascii="黑体" w:eastAsia="黑体" w:hAnsiTheme="minorHAnsi"/>
        <w:b w:val="0"/>
        <w:i w:val="0"/>
        <w:sz w:val="21"/>
      </w:rPr>
    </w:lvl>
    <w:lvl w:ilvl="3" w:tentative="0">
      <w:start w:val="1"/>
      <w:numFmt w:val="decimal"/>
      <w:pStyle w:val="206"/>
      <w:suff w:val="nothing"/>
      <w:lvlText w:val="%10.%2.%3.%4 "/>
      <w:lvlJc w:val="left"/>
      <w:pPr>
        <w:ind w:left="0" w:firstLine="0"/>
      </w:pPr>
      <w:rPr>
        <w:rFonts w:hint="eastAsia" w:ascii="黑体" w:eastAsia="黑体" w:hAnsiTheme="minorHAnsi"/>
        <w:b w:val="0"/>
        <w:i w:val="0"/>
        <w:sz w:val="21"/>
      </w:rPr>
    </w:lvl>
    <w:lvl w:ilvl="4" w:tentative="0">
      <w:start w:val="1"/>
      <w:numFmt w:val="decimal"/>
      <w:pStyle w:val="207"/>
      <w:suff w:val="nothing"/>
      <w:lvlText w:val="%10.%2.%3.%4.%5 "/>
      <w:lvlJc w:val="left"/>
      <w:pPr>
        <w:ind w:left="0" w:firstLine="0"/>
      </w:pPr>
      <w:rPr>
        <w:rFonts w:hint="eastAsia" w:ascii="黑体" w:eastAsia="黑体" w:hAnsiTheme="minorHAnsi"/>
        <w:b w:val="0"/>
        <w:i w:val="0"/>
        <w:sz w:val="21"/>
      </w:rPr>
    </w:lvl>
    <w:lvl w:ilvl="5" w:tentative="0">
      <w:start w:val="1"/>
      <w:numFmt w:val="decimal"/>
      <w:pStyle w:val="208"/>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5"/>
      <w:suff w:val="nothing"/>
      <w:lvlText w:val="%1示例："/>
      <w:lvlJc w:val="left"/>
      <w:pPr>
        <w:ind w:left="0" w:firstLine="363"/>
      </w:pPr>
      <w:rPr>
        <w:rFonts w:hint="eastAsia" w:ascii="黑体" w:eastAsia="黑体"/>
        <w:b w:val="0"/>
        <w:i w:val="0"/>
        <w:sz w:val="18"/>
        <w:lang w:val="en-US"/>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71"/>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3"/>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4"/>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9"/>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6"/>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1FC91163"/>
    <w:multiLevelType w:val="multilevel"/>
    <w:tmpl w:val="1FC91163"/>
    <w:lvl w:ilvl="0" w:tentative="0">
      <w:start w:val="1"/>
      <w:numFmt w:val="decimal"/>
      <w:pStyle w:val="236"/>
      <w:suff w:val="nothing"/>
      <w:lvlText w:val="%1　"/>
      <w:lvlJc w:val="left"/>
      <w:pPr>
        <w:ind w:left="1275" w:firstLine="0"/>
      </w:pPr>
      <w:rPr>
        <w:rFonts w:hint="eastAsia" w:ascii="黑体" w:hAnsi="Times New Roman" w:eastAsia="黑体"/>
        <w:b w:val="0"/>
        <w:i w:val="0"/>
        <w:sz w:val="21"/>
        <w:szCs w:val="21"/>
      </w:rPr>
    </w:lvl>
    <w:lvl w:ilvl="1" w:tentative="0">
      <w:start w:val="1"/>
      <w:numFmt w:val="decimal"/>
      <w:pStyle w:val="237"/>
      <w:suff w:val="nothing"/>
      <w:lvlText w:val="%1.%2　"/>
      <w:lvlJc w:val="left"/>
      <w:pPr>
        <w:ind w:left="1560" w:firstLine="0"/>
      </w:pPr>
      <w:rPr>
        <w:rFonts w:hint="eastAsia" w:ascii="黑体" w:hAnsi="Times New Roman" w:eastAsia="黑体" w:cs="Times New Roman"/>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tentative="0">
      <w:start w:val="1"/>
      <w:numFmt w:val="decimal"/>
      <w:pStyle w:val="238"/>
      <w:suff w:val="nothing"/>
      <w:lvlText w:val="%1.%2.%3　"/>
      <w:lvlJc w:val="left"/>
      <w:pPr>
        <w:ind w:left="142" w:firstLine="0"/>
      </w:pPr>
      <w:rPr>
        <w:rFonts w:hint="eastAsia" w:ascii="黑体" w:hAnsi="Times New Roman" w:eastAsia="黑体"/>
        <w:b w:val="0"/>
        <w:i w:val="0"/>
        <w:sz w:val="21"/>
      </w:rPr>
    </w:lvl>
    <w:lvl w:ilvl="3" w:tentative="0">
      <w:start w:val="1"/>
      <w:numFmt w:val="decimal"/>
      <w:suff w:val="nothing"/>
      <w:lvlText w:val="%1.%2.%3.%4　"/>
      <w:lvlJc w:val="left"/>
      <w:pPr>
        <w:ind w:left="2835"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1">
    <w:nsid w:val="2C5917C3"/>
    <w:multiLevelType w:val="multilevel"/>
    <w:tmpl w:val="2C5917C3"/>
    <w:lvl w:ilvl="0" w:tentative="0">
      <w:start w:val="1"/>
      <w:numFmt w:val="none"/>
      <w:pStyle w:val="136"/>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91"/>
      <w:lvlText w:val=""/>
      <w:lvlJc w:val="left"/>
      <w:pPr>
        <w:ind w:left="851" w:hanging="431"/>
      </w:pPr>
      <w:rPr>
        <w:rFonts w:hint="default" w:ascii="Symbol" w:hAnsi="Symbol"/>
        <w:sz w:val="21"/>
      </w:rPr>
    </w:lvl>
    <w:lvl w:ilvl="2" w:tentative="0">
      <w:start w:val="1"/>
      <w:numFmt w:val="bullet"/>
      <w:pStyle w:val="176"/>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2">
    <w:nsid w:val="32F04FB2"/>
    <w:multiLevelType w:val="multilevel"/>
    <w:tmpl w:val="32F04FB2"/>
    <w:lvl w:ilvl="0" w:tentative="0">
      <w:start w:val="1"/>
      <w:numFmt w:val="lowerLetter"/>
      <w:pStyle w:val="105"/>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3">
    <w:nsid w:val="44C50F90"/>
    <w:multiLevelType w:val="multilevel"/>
    <w:tmpl w:val="44C50F90"/>
    <w:lvl w:ilvl="0" w:tentative="0">
      <w:start w:val="1"/>
      <w:numFmt w:val="lowerLetter"/>
      <w:pStyle w:val="178"/>
      <w:lvlText w:val="%1)"/>
      <w:lvlJc w:val="left"/>
      <w:pPr>
        <w:tabs>
          <w:tab w:val="left" w:pos="851"/>
        </w:tabs>
        <w:ind w:left="851" w:hanging="426"/>
      </w:pPr>
      <w:rPr>
        <w:rFonts w:hint="eastAsia" w:ascii="宋体" w:hAnsi="Times New Roman" w:eastAsia="宋体"/>
        <w:sz w:val="21"/>
      </w:rPr>
    </w:lvl>
    <w:lvl w:ilvl="1" w:tentative="0">
      <w:start w:val="1"/>
      <w:numFmt w:val="decimal"/>
      <w:pStyle w:val="113"/>
      <w:lvlText w:val="%2)"/>
      <w:lvlJc w:val="left"/>
      <w:pPr>
        <w:tabs>
          <w:tab w:val="left" w:pos="1276"/>
        </w:tabs>
        <w:ind w:left="1276" w:hanging="425"/>
      </w:pPr>
      <w:rPr>
        <w:rFonts w:hint="eastAsia" w:ascii="宋体" w:hAnsi="Times New Roman" w:eastAsia="宋体"/>
        <w:sz w:val="21"/>
      </w:rPr>
    </w:lvl>
    <w:lvl w:ilvl="2" w:tentative="0">
      <w:start w:val="1"/>
      <w:numFmt w:val="decimal"/>
      <w:pStyle w:val="121"/>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4">
    <w:nsid w:val="48802D1C"/>
    <w:multiLevelType w:val="multilevel"/>
    <w:tmpl w:val="48802D1C"/>
    <w:lvl w:ilvl="0" w:tentative="0">
      <w:start w:val="1"/>
      <w:numFmt w:val="upperLetter"/>
      <w:pStyle w:val="202"/>
      <w:lvlText w:val="%1"/>
      <w:lvlJc w:val="left"/>
      <w:pPr>
        <w:ind w:left="420" w:hanging="420"/>
      </w:pPr>
      <w:rPr>
        <w:rFonts w:hint="eastAsia"/>
      </w:rPr>
    </w:lvl>
    <w:lvl w:ilvl="1" w:tentative="0">
      <w:start w:val="1"/>
      <w:numFmt w:val="decimal"/>
      <w:pStyle w:val="87"/>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5">
    <w:nsid w:val="4B733A5F"/>
    <w:multiLevelType w:val="multilevel"/>
    <w:tmpl w:val="4B733A5F"/>
    <w:lvl w:ilvl="0" w:tentative="0">
      <w:start w:val="1"/>
      <w:numFmt w:val="decimal"/>
      <w:pStyle w:val="187"/>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6">
    <w:nsid w:val="4E5D0534"/>
    <w:multiLevelType w:val="multilevel"/>
    <w:tmpl w:val="4E5D0534"/>
    <w:lvl w:ilvl="0" w:tentative="0">
      <w:start w:val="1"/>
      <w:numFmt w:val="decimal"/>
      <w:pStyle w:val="120"/>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7">
    <w:nsid w:val="54632751"/>
    <w:multiLevelType w:val="multilevel"/>
    <w:tmpl w:val="54632751"/>
    <w:lvl w:ilvl="0" w:tentative="0">
      <w:start w:val="1"/>
      <w:numFmt w:val="none"/>
      <w:pStyle w:val="97"/>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8">
    <w:nsid w:val="557C2AF5"/>
    <w:multiLevelType w:val="multilevel"/>
    <w:tmpl w:val="557C2AF5"/>
    <w:lvl w:ilvl="0" w:tentative="0">
      <w:start w:val="1"/>
      <w:numFmt w:val="decimal"/>
      <w:pStyle w:val="118"/>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9">
    <w:nsid w:val="5603797C"/>
    <w:multiLevelType w:val="multilevel"/>
    <w:tmpl w:val="5603797C"/>
    <w:lvl w:ilvl="0" w:tentative="0">
      <w:start w:val="1"/>
      <w:numFmt w:val="upperLetter"/>
      <w:pStyle w:val="203"/>
      <w:suff w:val="space"/>
      <w:lvlText w:val="%1"/>
      <w:lvlJc w:val="left"/>
      <w:pPr>
        <w:ind w:left="425" w:hanging="425"/>
      </w:pPr>
      <w:rPr>
        <w:rFonts w:hint="eastAsia"/>
      </w:rPr>
    </w:lvl>
    <w:lvl w:ilvl="1" w:tentative="0">
      <w:start w:val="1"/>
      <w:numFmt w:val="decimal"/>
      <w:pStyle w:val="81"/>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0">
    <w:nsid w:val="564D2089"/>
    <w:multiLevelType w:val="multilevel"/>
    <w:tmpl w:val="564D2089"/>
    <w:lvl w:ilvl="0" w:tentative="0">
      <w:start w:val="1"/>
      <w:numFmt w:val="none"/>
      <w:pStyle w:val="115"/>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44622F9"/>
    <w:multiLevelType w:val="multilevel"/>
    <w:tmpl w:val="644622F9"/>
    <w:lvl w:ilvl="0" w:tentative="0">
      <w:start w:val="1"/>
      <w:numFmt w:val="upperRoman"/>
      <w:pStyle w:val="172"/>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2">
    <w:nsid w:val="646260FA"/>
    <w:multiLevelType w:val="multilevel"/>
    <w:tmpl w:val="646260FA"/>
    <w:lvl w:ilvl="0" w:tentative="0">
      <w:start w:val="1"/>
      <w:numFmt w:val="decimal"/>
      <w:pStyle w:val="116"/>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3">
    <w:nsid w:val="654A26C9"/>
    <w:multiLevelType w:val="multilevel"/>
    <w:tmpl w:val="654A26C9"/>
    <w:lvl w:ilvl="0" w:tentative="0">
      <w:start w:val="1"/>
      <w:numFmt w:val="none"/>
      <w:pStyle w:val="193"/>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4">
    <w:nsid w:val="657D3FBC"/>
    <w:multiLevelType w:val="multilevel"/>
    <w:tmpl w:val="657D3FBC"/>
    <w:lvl w:ilvl="0" w:tentative="0">
      <w:start w:val="1"/>
      <w:numFmt w:val="upperLetter"/>
      <w:pStyle w:val="80"/>
      <w:suff w:val="nothing"/>
      <w:lvlText w:val="附录%1"/>
      <w:lvlJc w:val="left"/>
      <w:pPr>
        <w:ind w:left="0" w:firstLine="0"/>
      </w:pPr>
      <w:rPr>
        <w:rFonts w:hint="eastAsia"/>
        <w:spacing w:val="100"/>
      </w:rPr>
    </w:lvl>
    <w:lvl w:ilvl="1" w:tentative="0">
      <w:start w:val="1"/>
      <w:numFmt w:val="decimal"/>
      <w:pStyle w:val="82"/>
      <w:suff w:val="nothing"/>
      <w:lvlText w:val="%1.%2　"/>
      <w:lvlJc w:val="left"/>
      <w:pPr>
        <w:ind w:left="0" w:firstLine="0"/>
      </w:pPr>
      <w:rPr>
        <w:rFonts w:hint="eastAsia" w:ascii="黑体" w:eastAsia="黑体"/>
        <w:b w:val="0"/>
        <w:i w:val="0"/>
        <w:sz w:val="21"/>
      </w:rPr>
    </w:lvl>
    <w:lvl w:ilvl="2" w:tentative="0">
      <w:start w:val="1"/>
      <w:numFmt w:val="decimal"/>
      <w:pStyle w:val="83"/>
      <w:suff w:val="nothing"/>
      <w:lvlText w:val="%1.%2.%3　"/>
      <w:lvlJc w:val="left"/>
      <w:pPr>
        <w:ind w:left="0" w:firstLine="0"/>
      </w:pPr>
      <w:rPr>
        <w:rFonts w:hint="eastAsia" w:ascii="黑体" w:eastAsia="黑体"/>
        <w:b w:val="0"/>
        <w:i w:val="0"/>
        <w:sz w:val="21"/>
      </w:rPr>
    </w:lvl>
    <w:lvl w:ilvl="3" w:tentative="0">
      <w:start w:val="1"/>
      <w:numFmt w:val="decimal"/>
      <w:pStyle w:val="85"/>
      <w:suff w:val="nothing"/>
      <w:lvlText w:val="%1.%2.%3.%4　"/>
      <w:lvlJc w:val="left"/>
      <w:pPr>
        <w:ind w:left="0" w:firstLine="0"/>
      </w:pPr>
      <w:rPr>
        <w:rFonts w:hint="eastAsia" w:ascii="黑体" w:eastAsia="黑体"/>
        <w:b w:val="0"/>
        <w:i w:val="0"/>
        <w:sz w:val="21"/>
      </w:rPr>
    </w:lvl>
    <w:lvl w:ilvl="4" w:tentative="0">
      <w:start w:val="1"/>
      <w:numFmt w:val="decimal"/>
      <w:pStyle w:val="86"/>
      <w:suff w:val="nothing"/>
      <w:lvlText w:val="%1.%2.%3.%4.%5　"/>
      <w:lvlJc w:val="left"/>
      <w:pPr>
        <w:ind w:left="0" w:firstLine="0"/>
      </w:pPr>
      <w:rPr>
        <w:rFonts w:hint="eastAsia" w:ascii="黑体" w:eastAsia="黑体"/>
        <w:b w:val="0"/>
        <w:i w:val="0"/>
        <w:sz w:val="21"/>
      </w:rPr>
    </w:lvl>
    <w:lvl w:ilvl="5" w:tentative="0">
      <w:start w:val="1"/>
      <w:numFmt w:val="decimal"/>
      <w:pStyle w:val="88"/>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5">
    <w:nsid w:val="69506ABF"/>
    <w:multiLevelType w:val="multilevel"/>
    <w:tmpl w:val="69506ABF"/>
    <w:lvl w:ilvl="0" w:tentative="0">
      <w:start w:val="1"/>
      <w:numFmt w:val="bullet"/>
      <w:pStyle w:val="192"/>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6">
    <w:nsid w:val="6CA41985"/>
    <w:multiLevelType w:val="multilevel"/>
    <w:tmpl w:val="6CA41985"/>
    <w:lvl w:ilvl="0" w:tentative="0">
      <w:start w:val="1"/>
      <w:numFmt w:val="decimal"/>
      <w:pStyle w:val="101"/>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6CE42AC1"/>
    <w:multiLevelType w:val="multilevel"/>
    <w:tmpl w:val="6CE42AC1"/>
    <w:lvl w:ilvl="0" w:tentative="0">
      <w:start w:val="1"/>
      <w:numFmt w:val="lowerLetter"/>
      <w:pStyle w:val="177"/>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8">
    <w:nsid w:val="6CEA2025"/>
    <w:multiLevelType w:val="multilevel"/>
    <w:tmpl w:val="6CEA2025"/>
    <w:lvl w:ilvl="0" w:tentative="0">
      <w:start w:val="1"/>
      <w:numFmt w:val="none"/>
      <w:pStyle w:val="156"/>
      <w:suff w:val="nothing"/>
      <w:lvlText w:val="%1"/>
      <w:lvlJc w:val="left"/>
      <w:pPr>
        <w:ind w:left="0" w:firstLine="0"/>
      </w:pPr>
      <w:rPr>
        <w:rFonts w:hint="eastAsia"/>
      </w:rPr>
    </w:lvl>
    <w:lvl w:ilvl="1" w:tentative="0">
      <w:start w:val="1"/>
      <w:numFmt w:val="decimal"/>
      <w:pStyle w:val="108"/>
      <w:suff w:val="nothing"/>
      <w:lvlText w:val="%1%2　"/>
      <w:lvlJc w:val="left"/>
      <w:pPr>
        <w:ind w:left="0" w:firstLine="0"/>
      </w:pPr>
      <w:rPr>
        <w:rFonts w:hint="eastAsia" w:ascii="黑体" w:eastAsia="黑体"/>
        <w:b w:val="0"/>
        <w:i w:val="0"/>
        <w:sz w:val="21"/>
      </w:rPr>
    </w:lvl>
    <w:lvl w:ilvl="2" w:tentative="0">
      <w:start w:val="1"/>
      <w:numFmt w:val="decimal"/>
      <w:pStyle w:val="109"/>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rPr>
    </w:lvl>
    <w:lvl w:ilvl="3" w:tentative="0">
      <w:start w:val="1"/>
      <w:numFmt w:val="decimal"/>
      <w:pStyle w:val="69"/>
      <w:suff w:val="nothing"/>
      <w:lvlText w:val="%1%2.%3.%4　"/>
      <w:lvlJc w:val="left"/>
      <w:pPr>
        <w:ind w:left="0" w:firstLine="0"/>
      </w:pPr>
      <w:rPr>
        <w:rFonts w:hint="eastAsia" w:ascii="黑体" w:eastAsia="黑体"/>
        <w:b w:val="0"/>
        <w:i w:val="0"/>
        <w:sz w:val="21"/>
      </w:rPr>
    </w:lvl>
    <w:lvl w:ilvl="4" w:tentative="0">
      <w:start w:val="1"/>
      <w:numFmt w:val="decimal"/>
      <w:pStyle w:val="98"/>
      <w:suff w:val="nothing"/>
      <w:lvlText w:val="%1%2.%3.%4.%5　"/>
      <w:lvlJc w:val="left"/>
      <w:pPr>
        <w:ind w:left="0" w:firstLine="0"/>
      </w:pPr>
      <w:rPr>
        <w:rFonts w:hint="eastAsia" w:ascii="黑体" w:eastAsia="黑体"/>
        <w:b w:val="0"/>
        <w:i w:val="0"/>
        <w:sz w:val="21"/>
      </w:rPr>
    </w:lvl>
    <w:lvl w:ilvl="5" w:tentative="0">
      <w:start w:val="1"/>
      <w:numFmt w:val="decimal"/>
      <w:pStyle w:val="102"/>
      <w:suff w:val="nothing"/>
      <w:lvlText w:val="%1%2.%3.%4.%5.%6　"/>
      <w:lvlJc w:val="left"/>
      <w:pPr>
        <w:ind w:left="0" w:firstLine="0"/>
      </w:pPr>
      <w:rPr>
        <w:rFonts w:hint="eastAsia" w:ascii="黑体" w:eastAsia="黑体"/>
        <w:b w:val="0"/>
        <w:i w:val="0"/>
        <w:sz w:val="21"/>
      </w:rPr>
    </w:lvl>
    <w:lvl w:ilvl="6" w:tentative="0">
      <w:start w:val="1"/>
      <w:numFmt w:val="decimal"/>
      <w:pStyle w:val="107"/>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9">
    <w:nsid w:val="6DBF04F4"/>
    <w:multiLevelType w:val="multilevel"/>
    <w:tmpl w:val="6DBF04F4"/>
    <w:lvl w:ilvl="0" w:tentative="0">
      <w:start w:val="1"/>
      <w:numFmt w:val="none"/>
      <w:pStyle w:val="183"/>
      <w:lvlText w:val="%1注："/>
      <w:lvlJc w:val="left"/>
      <w:pPr>
        <w:ind w:left="737" w:hanging="374"/>
      </w:pPr>
      <w:rPr>
        <w:rFonts w:hint="eastAsia" w:ascii="黑体" w:eastAsia="黑体"/>
        <w:b w:val="0"/>
        <w:i w:val="0"/>
        <w:color w:val="auto"/>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30">
    <w:nsid w:val="6DF35F19"/>
    <w:multiLevelType w:val="multilevel"/>
    <w:tmpl w:val="6DF35F19"/>
    <w:lvl w:ilvl="0" w:tentative="0">
      <w:start w:val="1"/>
      <w:numFmt w:val="decimal"/>
      <w:pStyle w:val="119"/>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1">
    <w:nsid w:val="76933334"/>
    <w:multiLevelType w:val="multilevel"/>
    <w:tmpl w:val="76933334"/>
    <w:lvl w:ilvl="0" w:tentative="0">
      <w:start w:val="1"/>
      <w:numFmt w:val="none"/>
      <w:pStyle w:val="143"/>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8"/>
  </w:num>
  <w:num w:numId="3">
    <w:abstractNumId w:val="5"/>
  </w:num>
  <w:num w:numId="4">
    <w:abstractNumId w:val="24"/>
  </w:num>
  <w:num w:numId="5">
    <w:abstractNumId w:val="19"/>
  </w:num>
  <w:num w:numId="6">
    <w:abstractNumId w:val="14"/>
  </w:num>
  <w:num w:numId="7">
    <w:abstractNumId w:val="8"/>
  </w:num>
  <w:num w:numId="8">
    <w:abstractNumId w:val="3"/>
  </w:num>
  <w:num w:numId="9">
    <w:abstractNumId w:val="9"/>
  </w:num>
  <w:num w:numId="10">
    <w:abstractNumId w:val="17"/>
  </w:num>
  <w:num w:numId="11">
    <w:abstractNumId w:val="26"/>
  </w:num>
  <w:num w:numId="12">
    <w:abstractNumId w:val="12"/>
  </w:num>
  <w:num w:numId="13">
    <w:abstractNumId w:val="13"/>
  </w:num>
  <w:num w:numId="14">
    <w:abstractNumId w:val="7"/>
  </w:num>
  <w:num w:numId="15">
    <w:abstractNumId w:val="20"/>
  </w:num>
  <w:num w:numId="16">
    <w:abstractNumId w:val="22"/>
  </w:num>
  <w:num w:numId="17">
    <w:abstractNumId w:val="18"/>
  </w:num>
  <w:num w:numId="18">
    <w:abstractNumId w:val="30"/>
  </w:num>
  <w:num w:numId="19">
    <w:abstractNumId w:val="16"/>
  </w:num>
  <w:num w:numId="20">
    <w:abstractNumId w:val="1"/>
  </w:num>
  <w:num w:numId="21">
    <w:abstractNumId w:val="11"/>
  </w:num>
  <w:num w:numId="22">
    <w:abstractNumId w:val="31"/>
  </w:num>
  <w:num w:numId="23">
    <w:abstractNumId w:val="21"/>
  </w:num>
  <w:num w:numId="24">
    <w:abstractNumId w:val="6"/>
  </w:num>
  <w:num w:numId="25">
    <w:abstractNumId w:val="27"/>
  </w:num>
  <w:num w:numId="26">
    <w:abstractNumId w:val="29"/>
  </w:num>
  <w:num w:numId="27">
    <w:abstractNumId w:val="2"/>
  </w:num>
  <w:num w:numId="28">
    <w:abstractNumId w:val="4"/>
  </w:num>
  <w:num w:numId="29">
    <w:abstractNumId w:val="15"/>
  </w:num>
  <w:num w:numId="30">
    <w:abstractNumId w:val="25"/>
  </w:num>
  <w:num w:numId="31">
    <w:abstractNumId w:val="23"/>
  </w:num>
  <w:num w:numId="32">
    <w:abstractNumId w:val="10"/>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dit="forms" w:enforcement="1" w:cryptProviderType="rsaAES" w:cryptAlgorithmClass="hash" w:cryptAlgorithmType="typeAny" w:cryptAlgorithmSid="14" w:cryptSpinCount="100000" w:hash="e7o40R41NUa/blUkUo/A3GvS6CxZh/CZuLhXi49mCzr8y0/EuK9Er3czjtS/Iqy6bJfQo71x/HaCWbX83fWi/w==" w:salt="4XWjMv8L18y3p13EDLUEQQ=="/>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M3YzNiNDY5YzllYjAzZGIxMjJmYjIwOTk4NTc2YjgifQ=="/>
  </w:docVars>
  <w:rsids>
    <w:rsidRoot w:val="00771255"/>
    <w:rsid w:val="0000040A"/>
    <w:rsid w:val="00000A94"/>
    <w:rsid w:val="000014A1"/>
    <w:rsid w:val="00001972"/>
    <w:rsid w:val="00001D9A"/>
    <w:rsid w:val="00007B3A"/>
    <w:rsid w:val="000107E0"/>
    <w:rsid w:val="00011FDE"/>
    <w:rsid w:val="00012FFD"/>
    <w:rsid w:val="00014162"/>
    <w:rsid w:val="00014340"/>
    <w:rsid w:val="00016A9C"/>
    <w:rsid w:val="00017A6B"/>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0F09"/>
    <w:rsid w:val="000B1592"/>
    <w:rsid w:val="000B1FF2"/>
    <w:rsid w:val="000B3CDA"/>
    <w:rsid w:val="000B6A0B"/>
    <w:rsid w:val="000C0F6C"/>
    <w:rsid w:val="000C11DB"/>
    <w:rsid w:val="000C1492"/>
    <w:rsid w:val="000C1DA0"/>
    <w:rsid w:val="000C2FBD"/>
    <w:rsid w:val="000C4554"/>
    <w:rsid w:val="000C4B41"/>
    <w:rsid w:val="000C57D6"/>
    <w:rsid w:val="000C6362"/>
    <w:rsid w:val="000C7666"/>
    <w:rsid w:val="000D0A9C"/>
    <w:rsid w:val="000D1795"/>
    <w:rsid w:val="000D329A"/>
    <w:rsid w:val="000D4B9C"/>
    <w:rsid w:val="000D4EB6"/>
    <w:rsid w:val="000D753B"/>
    <w:rsid w:val="000E2E63"/>
    <w:rsid w:val="000E4C9E"/>
    <w:rsid w:val="000E6FD7"/>
    <w:rsid w:val="000F06E1"/>
    <w:rsid w:val="000F0E3C"/>
    <w:rsid w:val="000F19D5"/>
    <w:rsid w:val="000F4AEA"/>
    <w:rsid w:val="000F633F"/>
    <w:rsid w:val="000F67E9"/>
    <w:rsid w:val="00104926"/>
    <w:rsid w:val="0011191C"/>
    <w:rsid w:val="00113B1E"/>
    <w:rsid w:val="0011711C"/>
    <w:rsid w:val="0012059C"/>
    <w:rsid w:val="001231C5"/>
    <w:rsid w:val="00124E4F"/>
    <w:rsid w:val="001260B7"/>
    <w:rsid w:val="00126586"/>
    <w:rsid w:val="001265CB"/>
    <w:rsid w:val="001300BE"/>
    <w:rsid w:val="00131337"/>
    <w:rsid w:val="001321C6"/>
    <w:rsid w:val="001325C4"/>
    <w:rsid w:val="00133010"/>
    <w:rsid w:val="0013367B"/>
    <w:rsid w:val="001338EE"/>
    <w:rsid w:val="00133AAE"/>
    <w:rsid w:val="00135323"/>
    <w:rsid w:val="001356C4"/>
    <w:rsid w:val="00141114"/>
    <w:rsid w:val="00142969"/>
    <w:rsid w:val="00143F0B"/>
    <w:rsid w:val="001446C2"/>
    <w:rsid w:val="001457E7"/>
    <w:rsid w:val="00145D9D"/>
    <w:rsid w:val="00146388"/>
    <w:rsid w:val="001515BA"/>
    <w:rsid w:val="001529E5"/>
    <w:rsid w:val="00153C7E"/>
    <w:rsid w:val="0015636D"/>
    <w:rsid w:val="00156B25"/>
    <w:rsid w:val="00156E1A"/>
    <w:rsid w:val="00157894"/>
    <w:rsid w:val="00157B55"/>
    <w:rsid w:val="00160B07"/>
    <w:rsid w:val="001642FA"/>
    <w:rsid w:val="001649EB"/>
    <w:rsid w:val="00164BAF"/>
    <w:rsid w:val="00164FA8"/>
    <w:rsid w:val="00165065"/>
    <w:rsid w:val="00165434"/>
    <w:rsid w:val="0016580B"/>
    <w:rsid w:val="00165F49"/>
    <w:rsid w:val="00166B88"/>
    <w:rsid w:val="001676D4"/>
    <w:rsid w:val="0016770A"/>
    <w:rsid w:val="00170804"/>
    <w:rsid w:val="001708E9"/>
    <w:rsid w:val="00170CF9"/>
    <w:rsid w:val="0017340B"/>
    <w:rsid w:val="00173FB1"/>
    <w:rsid w:val="00176DFD"/>
    <w:rsid w:val="001852C9"/>
    <w:rsid w:val="00190087"/>
    <w:rsid w:val="0019139A"/>
    <w:rsid w:val="001913C4"/>
    <w:rsid w:val="0019348F"/>
    <w:rsid w:val="00193A07"/>
    <w:rsid w:val="00194C95"/>
    <w:rsid w:val="00195C34"/>
    <w:rsid w:val="00196EF5"/>
    <w:rsid w:val="001A1A53"/>
    <w:rsid w:val="001A234A"/>
    <w:rsid w:val="001A368B"/>
    <w:rsid w:val="001A4CF3"/>
    <w:rsid w:val="001B06E8"/>
    <w:rsid w:val="001B3583"/>
    <w:rsid w:val="001B3FAF"/>
    <w:rsid w:val="001B71D0"/>
    <w:rsid w:val="001B71EE"/>
    <w:rsid w:val="001C04A8"/>
    <w:rsid w:val="001C2C03"/>
    <w:rsid w:val="001C3E9A"/>
    <w:rsid w:val="001C42F7"/>
    <w:rsid w:val="001C49E5"/>
    <w:rsid w:val="001C680C"/>
    <w:rsid w:val="001C6A5D"/>
    <w:rsid w:val="001C7FEA"/>
    <w:rsid w:val="001D0499"/>
    <w:rsid w:val="001D08D7"/>
    <w:rsid w:val="001D0BBE"/>
    <w:rsid w:val="001D0ED4"/>
    <w:rsid w:val="001D212F"/>
    <w:rsid w:val="001D21A7"/>
    <w:rsid w:val="001D29D7"/>
    <w:rsid w:val="001D2DE7"/>
    <w:rsid w:val="001D411C"/>
    <w:rsid w:val="001D429D"/>
    <w:rsid w:val="001E1B6A"/>
    <w:rsid w:val="001E2484"/>
    <w:rsid w:val="001E3CC4"/>
    <w:rsid w:val="001E4882"/>
    <w:rsid w:val="001E6AB7"/>
    <w:rsid w:val="001E73AB"/>
    <w:rsid w:val="001F092D"/>
    <w:rsid w:val="001F143A"/>
    <w:rsid w:val="001F1605"/>
    <w:rsid w:val="001F2508"/>
    <w:rsid w:val="001F3279"/>
    <w:rsid w:val="001F4816"/>
    <w:rsid w:val="001F4EE9"/>
    <w:rsid w:val="001F69B4"/>
    <w:rsid w:val="001F77C7"/>
    <w:rsid w:val="00200183"/>
    <w:rsid w:val="00200333"/>
    <w:rsid w:val="0020107D"/>
    <w:rsid w:val="00202AA4"/>
    <w:rsid w:val="002031F7"/>
    <w:rsid w:val="002040E6"/>
    <w:rsid w:val="0020527B"/>
    <w:rsid w:val="00205F2C"/>
    <w:rsid w:val="00210861"/>
    <w:rsid w:val="00210B15"/>
    <w:rsid w:val="002142EA"/>
    <w:rsid w:val="002204BB"/>
    <w:rsid w:val="00220D04"/>
    <w:rsid w:val="00221B79"/>
    <w:rsid w:val="00221C6B"/>
    <w:rsid w:val="002253A1"/>
    <w:rsid w:val="00225CF8"/>
    <w:rsid w:val="002263E1"/>
    <w:rsid w:val="0022794E"/>
    <w:rsid w:val="00233D64"/>
    <w:rsid w:val="0023482A"/>
    <w:rsid w:val="002359CB"/>
    <w:rsid w:val="00243540"/>
    <w:rsid w:val="00243A39"/>
    <w:rsid w:val="0024497B"/>
    <w:rsid w:val="0024515B"/>
    <w:rsid w:val="00245274"/>
    <w:rsid w:val="00245729"/>
    <w:rsid w:val="00246021"/>
    <w:rsid w:val="0024666E"/>
    <w:rsid w:val="00247F52"/>
    <w:rsid w:val="00250B25"/>
    <w:rsid w:val="00250BBE"/>
    <w:rsid w:val="002515C2"/>
    <w:rsid w:val="0025194F"/>
    <w:rsid w:val="0026148A"/>
    <w:rsid w:val="00262692"/>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34B"/>
    <w:rsid w:val="002A4CEA"/>
    <w:rsid w:val="002A5977"/>
    <w:rsid w:val="002A5A13"/>
    <w:rsid w:val="002A757F"/>
    <w:rsid w:val="002A7F44"/>
    <w:rsid w:val="002B0C40"/>
    <w:rsid w:val="002B1647"/>
    <w:rsid w:val="002B1966"/>
    <w:rsid w:val="002B4508"/>
    <w:rsid w:val="002B5779"/>
    <w:rsid w:val="002B7332"/>
    <w:rsid w:val="002B7F51"/>
    <w:rsid w:val="002C09E7"/>
    <w:rsid w:val="002C1E06"/>
    <w:rsid w:val="002C1E1C"/>
    <w:rsid w:val="002C3F07"/>
    <w:rsid w:val="002C5278"/>
    <w:rsid w:val="002C7EBB"/>
    <w:rsid w:val="002D06C1"/>
    <w:rsid w:val="002D1E4D"/>
    <w:rsid w:val="002D42B5"/>
    <w:rsid w:val="002D4F1A"/>
    <w:rsid w:val="002D6EC6"/>
    <w:rsid w:val="002D79AC"/>
    <w:rsid w:val="002E039D"/>
    <w:rsid w:val="002E1A68"/>
    <w:rsid w:val="002E421D"/>
    <w:rsid w:val="002E4D5A"/>
    <w:rsid w:val="002E6326"/>
    <w:rsid w:val="002F30E0"/>
    <w:rsid w:val="002F35E4"/>
    <w:rsid w:val="002F3730"/>
    <w:rsid w:val="002F38E1"/>
    <w:rsid w:val="002F7AF6"/>
    <w:rsid w:val="00300E63"/>
    <w:rsid w:val="00302F5F"/>
    <w:rsid w:val="0030441D"/>
    <w:rsid w:val="00306063"/>
    <w:rsid w:val="003133FF"/>
    <w:rsid w:val="00313B85"/>
    <w:rsid w:val="00315EE5"/>
    <w:rsid w:val="00317988"/>
    <w:rsid w:val="003221B4"/>
    <w:rsid w:val="0032258D"/>
    <w:rsid w:val="00322E62"/>
    <w:rsid w:val="003235C2"/>
    <w:rsid w:val="003237EC"/>
    <w:rsid w:val="00324D13"/>
    <w:rsid w:val="00324D2A"/>
    <w:rsid w:val="00324EDD"/>
    <w:rsid w:val="003331E4"/>
    <w:rsid w:val="003335D8"/>
    <w:rsid w:val="00336C5C"/>
    <w:rsid w:val="00336C64"/>
    <w:rsid w:val="00337162"/>
    <w:rsid w:val="0034194F"/>
    <w:rsid w:val="003426FD"/>
    <w:rsid w:val="00344605"/>
    <w:rsid w:val="00344F8C"/>
    <w:rsid w:val="003474AA"/>
    <w:rsid w:val="00350D1D"/>
    <w:rsid w:val="00352C83"/>
    <w:rsid w:val="00354A18"/>
    <w:rsid w:val="003553E1"/>
    <w:rsid w:val="003615D2"/>
    <w:rsid w:val="00361A0D"/>
    <w:rsid w:val="0036429C"/>
    <w:rsid w:val="00364A53"/>
    <w:rsid w:val="00364C85"/>
    <w:rsid w:val="003654CB"/>
    <w:rsid w:val="00365AA9"/>
    <w:rsid w:val="00365F86"/>
    <w:rsid w:val="00365F87"/>
    <w:rsid w:val="00366E89"/>
    <w:rsid w:val="003705F4"/>
    <w:rsid w:val="00370D58"/>
    <w:rsid w:val="00371316"/>
    <w:rsid w:val="00375F2D"/>
    <w:rsid w:val="00376713"/>
    <w:rsid w:val="00381815"/>
    <w:rsid w:val="003819AF"/>
    <w:rsid w:val="003820E9"/>
    <w:rsid w:val="00382DE7"/>
    <w:rsid w:val="00384FFC"/>
    <w:rsid w:val="0038670B"/>
    <w:rsid w:val="003872FC"/>
    <w:rsid w:val="00387ADC"/>
    <w:rsid w:val="00390020"/>
    <w:rsid w:val="003903D6"/>
    <w:rsid w:val="00390EE6"/>
    <w:rsid w:val="0039118F"/>
    <w:rsid w:val="00392AD7"/>
    <w:rsid w:val="003938D9"/>
    <w:rsid w:val="00394376"/>
    <w:rsid w:val="003943FF"/>
    <w:rsid w:val="00394B34"/>
    <w:rsid w:val="00395700"/>
    <w:rsid w:val="003974EB"/>
    <w:rsid w:val="00397CC5"/>
    <w:rsid w:val="00397D56"/>
    <w:rsid w:val="003A1582"/>
    <w:rsid w:val="003A4077"/>
    <w:rsid w:val="003B09AD"/>
    <w:rsid w:val="003B1F18"/>
    <w:rsid w:val="003B36AF"/>
    <w:rsid w:val="003B5BF0"/>
    <w:rsid w:val="003B60BF"/>
    <w:rsid w:val="003B6BE3"/>
    <w:rsid w:val="003C010C"/>
    <w:rsid w:val="003C0A6C"/>
    <w:rsid w:val="003C14F8"/>
    <w:rsid w:val="003C3DF9"/>
    <w:rsid w:val="003C5707"/>
    <w:rsid w:val="003C5A43"/>
    <w:rsid w:val="003D0519"/>
    <w:rsid w:val="003D0FF6"/>
    <w:rsid w:val="003D262C"/>
    <w:rsid w:val="003D6D61"/>
    <w:rsid w:val="003D79C6"/>
    <w:rsid w:val="003E091D"/>
    <w:rsid w:val="003E1C53"/>
    <w:rsid w:val="003E2A69"/>
    <w:rsid w:val="003E2D49"/>
    <w:rsid w:val="003E2FD4"/>
    <w:rsid w:val="003E49F6"/>
    <w:rsid w:val="003E660F"/>
    <w:rsid w:val="003E7DA6"/>
    <w:rsid w:val="003F0841"/>
    <w:rsid w:val="003F23D3"/>
    <w:rsid w:val="003F3F08"/>
    <w:rsid w:val="003F49F1"/>
    <w:rsid w:val="003F6272"/>
    <w:rsid w:val="003F6972"/>
    <w:rsid w:val="00400E72"/>
    <w:rsid w:val="00401400"/>
    <w:rsid w:val="0040295E"/>
    <w:rsid w:val="00404869"/>
    <w:rsid w:val="00405884"/>
    <w:rsid w:val="00407D39"/>
    <w:rsid w:val="0041477A"/>
    <w:rsid w:val="004167A3"/>
    <w:rsid w:val="00432DAA"/>
    <w:rsid w:val="00434305"/>
    <w:rsid w:val="00435DF7"/>
    <w:rsid w:val="0044083F"/>
    <w:rsid w:val="00441AE7"/>
    <w:rsid w:val="00445574"/>
    <w:rsid w:val="004467FB"/>
    <w:rsid w:val="0045023A"/>
    <w:rsid w:val="00452CA2"/>
    <w:rsid w:val="00452D6B"/>
    <w:rsid w:val="00454484"/>
    <w:rsid w:val="0045517B"/>
    <w:rsid w:val="004637AF"/>
    <w:rsid w:val="00463B6F"/>
    <w:rsid w:val="00463B77"/>
    <w:rsid w:val="00463C7B"/>
    <w:rsid w:val="004644A6"/>
    <w:rsid w:val="004659BD"/>
    <w:rsid w:val="00470775"/>
    <w:rsid w:val="004746B1"/>
    <w:rsid w:val="00474FDC"/>
    <w:rsid w:val="0047583F"/>
    <w:rsid w:val="00475DE8"/>
    <w:rsid w:val="0048127E"/>
    <w:rsid w:val="00481C44"/>
    <w:rsid w:val="00484936"/>
    <w:rsid w:val="00485386"/>
    <w:rsid w:val="00485C89"/>
    <w:rsid w:val="00486BE3"/>
    <w:rsid w:val="004905E4"/>
    <w:rsid w:val="00490A89"/>
    <w:rsid w:val="00490AB4"/>
    <w:rsid w:val="00492F02"/>
    <w:rsid w:val="004939AE"/>
    <w:rsid w:val="004A12DF"/>
    <w:rsid w:val="004A17E6"/>
    <w:rsid w:val="004A1BA8"/>
    <w:rsid w:val="004A4A5A"/>
    <w:rsid w:val="004A4B57"/>
    <w:rsid w:val="004A63FA"/>
    <w:rsid w:val="004B0272"/>
    <w:rsid w:val="004B2701"/>
    <w:rsid w:val="004B2E1B"/>
    <w:rsid w:val="004B3AA8"/>
    <w:rsid w:val="004B3E93"/>
    <w:rsid w:val="004C1FBC"/>
    <w:rsid w:val="004C3F1D"/>
    <w:rsid w:val="004C458D"/>
    <w:rsid w:val="004C7556"/>
    <w:rsid w:val="004C7E8B"/>
    <w:rsid w:val="004C7E9D"/>
    <w:rsid w:val="004C7F64"/>
    <w:rsid w:val="004C7F67"/>
    <w:rsid w:val="004D076D"/>
    <w:rsid w:val="004D0EF1"/>
    <w:rsid w:val="004D2253"/>
    <w:rsid w:val="004D4406"/>
    <w:rsid w:val="004D7C42"/>
    <w:rsid w:val="004E0465"/>
    <w:rsid w:val="004E127B"/>
    <w:rsid w:val="004E1C0A"/>
    <w:rsid w:val="004E2B06"/>
    <w:rsid w:val="004E2C5D"/>
    <w:rsid w:val="004E30C5"/>
    <w:rsid w:val="004E323F"/>
    <w:rsid w:val="004E4AA5"/>
    <w:rsid w:val="004E4AEE"/>
    <w:rsid w:val="004E59E3"/>
    <w:rsid w:val="004E67C0"/>
    <w:rsid w:val="004E795E"/>
    <w:rsid w:val="004F2708"/>
    <w:rsid w:val="004F391A"/>
    <w:rsid w:val="004F3CFB"/>
    <w:rsid w:val="004F6456"/>
    <w:rsid w:val="004F696E"/>
    <w:rsid w:val="004F6C71"/>
    <w:rsid w:val="00501139"/>
    <w:rsid w:val="0050363E"/>
    <w:rsid w:val="005039BC"/>
    <w:rsid w:val="005043BB"/>
    <w:rsid w:val="00504A3D"/>
    <w:rsid w:val="00505767"/>
    <w:rsid w:val="0050734C"/>
    <w:rsid w:val="005073F0"/>
    <w:rsid w:val="00510A7B"/>
    <w:rsid w:val="00512F6E"/>
    <w:rsid w:val="00513038"/>
    <w:rsid w:val="00514174"/>
    <w:rsid w:val="00516088"/>
    <w:rsid w:val="00516B0B"/>
    <w:rsid w:val="005220EC"/>
    <w:rsid w:val="00523F95"/>
    <w:rsid w:val="00524D65"/>
    <w:rsid w:val="00525B16"/>
    <w:rsid w:val="00533A93"/>
    <w:rsid w:val="00533D04"/>
    <w:rsid w:val="00534804"/>
    <w:rsid w:val="00534BDF"/>
    <w:rsid w:val="005354EA"/>
    <w:rsid w:val="0053585F"/>
    <w:rsid w:val="00535EC4"/>
    <w:rsid w:val="00535ED9"/>
    <w:rsid w:val="0053692B"/>
    <w:rsid w:val="00541567"/>
    <w:rsid w:val="00541853"/>
    <w:rsid w:val="00543BDA"/>
    <w:rsid w:val="005441CC"/>
    <w:rsid w:val="00545ABF"/>
    <w:rsid w:val="005479DA"/>
    <w:rsid w:val="00547BCC"/>
    <w:rsid w:val="0055013B"/>
    <w:rsid w:val="00551F6F"/>
    <w:rsid w:val="00555044"/>
    <w:rsid w:val="00561475"/>
    <w:rsid w:val="0056487B"/>
    <w:rsid w:val="00564FB9"/>
    <w:rsid w:val="00566F67"/>
    <w:rsid w:val="00571830"/>
    <w:rsid w:val="00573D9E"/>
    <w:rsid w:val="005801E3"/>
    <w:rsid w:val="00581802"/>
    <w:rsid w:val="00582A93"/>
    <w:rsid w:val="005836A8"/>
    <w:rsid w:val="0058409C"/>
    <w:rsid w:val="00584262"/>
    <w:rsid w:val="00586630"/>
    <w:rsid w:val="00587ADD"/>
    <w:rsid w:val="0059192D"/>
    <w:rsid w:val="00591E27"/>
    <w:rsid w:val="00596160"/>
    <w:rsid w:val="0059619B"/>
    <w:rsid w:val="005966E2"/>
    <w:rsid w:val="00597007"/>
    <w:rsid w:val="005A0966"/>
    <w:rsid w:val="005A11B7"/>
    <w:rsid w:val="005A260B"/>
    <w:rsid w:val="005A4A1B"/>
    <w:rsid w:val="005A7830"/>
    <w:rsid w:val="005A7AD8"/>
    <w:rsid w:val="005A7FCE"/>
    <w:rsid w:val="005B0F3F"/>
    <w:rsid w:val="005B3CA1"/>
    <w:rsid w:val="005B4903"/>
    <w:rsid w:val="005B51CE"/>
    <w:rsid w:val="005B5885"/>
    <w:rsid w:val="005B5CD7"/>
    <w:rsid w:val="005B6CF6"/>
    <w:rsid w:val="005B7422"/>
    <w:rsid w:val="005C29B8"/>
    <w:rsid w:val="005C5F21"/>
    <w:rsid w:val="005C7156"/>
    <w:rsid w:val="005D0C75"/>
    <w:rsid w:val="005D1388"/>
    <w:rsid w:val="005D31B3"/>
    <w:rsid w:val="005D386B"/>
    <w:rsid w:val="005D4171"/>
    <w:rsid w:val="005D6A95"/>
    <w:rsid w:val="005D6B2C"/>
    <w:rsid w:val="005D6D9C"/>
    <w:rsid w:val="005E2335"/>
    <w:rsid w:val="005E34CA"/>
    <w:rsid w:val="005E3C18"/>
    <w:rsid w:val="005E6466"/>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126E"/>
    <w:rsid w:val="006252D8"/>
    <w:rsid w:val="006259BC"/>
    <w:rsid w:val="0062636B"/>
    <w:rsid w:val="00632182"/>
    <w:rsid w:val="006328AC"/>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5194"/>
    <w:rsid w:val="00695B61"/>
    <w:rsid w:val="00695D22"/>
    <w:rsid w:val="006A07AA"/>
    <w:rsid w:val="006A25E5"/>
    <w:rsid w:val="006A2B46"/>
    <w:rsid w:val="006A336D"/>
    <w:rsid w:val="006A37B9"/>
    <w:rsid w:val="006A720C"/>
    <w:rsid w:val="006B2672"/>
    <w:rsid w:val="006B54BF"/>
    <w:rsid w:val="006B5F44"/>
    <w:rsid w:val="006B5F90"/>
    <w:rsid w:val="006B62E4"/>
    <w:rsid w:val="006C1BBA"/>
    <w:rsid w:val="006C2079"/>
    <w:rsid w:val="006C5A62"/>
    <w:rsid w:val="006C5D68"/>
    <w:rsid w:val="006C6976"/>
    <w:rsid w:val="006C6BBB"/>
    <w:rsid w:val="006C6DD0"/>
    <w:rsid w:val="006D04EA"/>
    <w:rsid w:val="006D0AB7"/>
    <w:rsid w:val="006D16C4"/>
    <w:rsid w:val="006D2D1F"/>
    <w:rsid w:val="006D3E96"/>
    <w:rsid w:val="006D4515"/>
    <w:rsid w:val="006D4BB1"/>
    <w:rsid w:val="006D6593"/>
    <w:rsid w:val="006D73BD"/>
    <w:rsid w:val="006E23EA"/>
    <w:rsid w:val="006F03A8"/>
    <w:rsid w:val="006F2ACA"/>
    <w:rsid w:val="006F2ADC"/>
    <w:rsid w:val="006F2BFE"/>
    <w:rsid w:val="006F31E9"/>
    <w:rsid w:val="006F6284"/>
    <w:rsid w:val="007002C5"/>
    <w:rsid w:val="00704387"/>
    <w:rsid w:val="00707669"/>
    <w:rsid w:val="00710414"/>
    <w:rsid w:val="00711CBA"/>
    <w:rsid w:val="00711FB5"/>
    <w:rsid w:val="00712A01"/>
    <w:rsid w:val="00714F58"/>
    <w:rsid w:val="00715739"/>
    <w:rsid w:val="007209BE"/>
    <w:rsid w:val="00720D2F"/>
    <w:rsid w:val="00722FBF"/>
    <w:rsid w:val="00722FC2"/>
    <w:rsid w:val="00724879"/>
    <w:rsid w:val="00724E1B"/>
    <w:rsid w:val="00725949"/>
    <w:rsid w:val="00727FA2"/>
    <w:rsid w:val="007322D9"/>
    <w:rsid w:val="00732BC0"/>
    <w:rsid w:val="00734489"/>
    <w:rsid w:val="00735A2B"/>
    <w:rsid w:val="0073720F"/>
    <w:rsid w:val="00737796"/>
    <w:rsid w:val="00740837"/>
    <w:rsid w:val="0074094D"/>
    <w:rsid w:val="0074165C"/>
    <w:rsid w:val="00742C35"/>
    <w:rsid w:val="007432CA"/>
    <w:rsid w:val="007439EB"/>
    <w:rsid w:val="00743B57"/>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1255"/>
    <w:rsid w:val="00772147"/>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24B0"/>
    <w:rsid w:val="007F4D90"/>
    <w:rsid w:val="007F544B"/>
    <w:rsid w:val="007F75CE"/>
    <w:rsid w:val="008013A4"/>
    <w:rsid w:val="008027CE"/>
    <w:rsid w:val="00802F42"/>
    <w:rsid w:val="00804383"/>
    <w:rsid w:val="00804BB7"/>
    <w:rsid w:val="00804D41"/>
    <w:rsid w:val="008072ED"/>
    <w:rsid w:val="00810257"/>
    <w:rsid w:val="008104F5"/>
    <w:rsid w:val="00811072"/>
    <w:rsid w:val="00811369"/>
    <w:rsid w:val="008153A8"/>
    <w:rsid w:val="00815419"/>
    <w:rsid w:val="008163C8"/>
    <w:rsid w:val="008164A1"/>
    <w:rsid w:val="00817325"/>
    <w:rsid w:val="008209E6"/>
    <w:rsid w:val="00823303"/>
    <w:rsid w:val="008233B2"/>
    <w:rsid w:val="00823A9F"/>
    <w:rsid w:val="00823C85"/>
    <w:rsid w:val="00825138"/>
    <w:rsid w:val="0082679A"/>
    <w:rsid w:val="008269DD"/>
    <w:rsid w:val="00830621"/>
    <w:rsid w:val="0083348C"/>
    <w:rsid w:val="00834A57"/>
    <w:rsid w:val="008373D3"/>
    <w:rsid w:val="00840617"/>
    <w:rsid w:val="00840F84"/>
    <w:rsid w:val="00842A47"/>
    <w:rsid w:val="00843C13"/>
    <w:rsid w:val="008454F8"/>
    <w:rsid w:val="008504F9"/>
    <w:rsid w:val="0085173A"/>
    <w:rsid w:val="00855973"/>
    <w:rsid w:val="00856316"/>
    <w:rsid w:val="008603CE"/>
    <w:rsid w:val="008620FC"/>
    <w:rsid w:val="008627A5"/>
    <w:rsid w:val="00863E05"/>
    <w:rsid w:val="00865789"/>
    <w:rsid w:val="00865ACA"/>
    <w:rsid w:val="00865D28"/>
    <w:rsid w:val="00865F85"/>
    <w:rsid w:val="00867C10"/>
    <w:rsid w:val="00870439"/>
    <w:rsid w:val="00870DA1"/>
    <w:rsid w:val="00881B69"/>
    <w:rsid w:val="00883F93"/>
    <w:rsid w:val="00884DB3"/>
    <w:rsid w:val="00885A9D"/>
    <w:rsid w:val="008864F6"/>
    <w:rsid w:val="0089049D"/>
    <w:rsid w:val="00891B19"/>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1C7E"/>
    <w:rsid w:val="008C219C"/>
    <w:rsid w:val="008C475E"/>
    <w:rsid w:val="008C619A"/>
    <w:rsid w:val="008D0CE8"/>
    <w:rsid w:val="008D2D1D"/>
    <w:rsid w:val="008D453D"/>
    <w:rsid w:val="008D53AD"/>
    <w:rsid w:val="008D562B"/>
    <w:rsid w:val="008D5733"/>
    <w:rsid w:val="008D5C32"/>
    <w:rsid w:val="008D622B"/>
    <w:rsid w:val="008D666C"/>
    <w:rsid w:val="008D7B54"/>
    <w:rsid w:val="008E0C9D"/>
    <w:rsid w:val="008E116E"/>
    <w:rsid w:val="008E1648"/>
    <w:rsid w:val="008E1B3E"/>
    <w:rsid w:val="008E2319"/>
    <w:rsid w:val="008E42C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162EF"/>
    <w:rsid w:val="009245F5"/>
    <w:rsid w:val="009249EC"/>
    <w:rsid w:val="009273B3"/>
    <w:rsid w:val="00927C77"/>
    <w:rsid w:val="009305B5"/>
    <w:rsid w:val="009429D5"/>
    <w:rsid w:val="00942BF1"/>
    <w:rsid w:val="00945180"/>
    <w:rsid w:val="009453FB"/>
    <w:rsid w:val="00945428"/>
    <w:rsid w:val="0094607B"/>
    <w:rsid w:val="009461E4"/>
    <w:rsid w:val="0095030B"/>
    <w:rsid w:val="009522E6"/>
    <w:rsid w:val="00953604"/>
    <w:rsid w:val="00953D1A"/>
    <w:rsid w:val="0095496B"/>
    <w:rsid w:val="0095582F"/>
    <w:rsid w:val="009610DC"/>
    <w:rsid w:val="00961490"/>
    <w:rsid w:val="0096381A"/>
    <w:rsid w:val="00965E04"/>
    <w:rsid w:val="009674AD"/>
    <w:rsid w:val="00970CDC"/>
    <w:rsid w:val="00971410"/>
    <w:rsid w:val="00971B08"/>
    <w:rsid w:val="0097481C"/>
    <w:rsid w:val="00976CF4"/>
    <w:rsid w:val="00977010"/>
    <w:rsid w:val="00977D02"/>
    <w:rsid w:val="009809BB"/>
    <w:rsid w:val="0098364B"/>
    <w:rsid w:val="009911AF"/>
    <w:rsid w:val="00991875"/>
    <w:rsid w:val="00991F92"/>
    <w:rsid w:val="00992985"/>
    <w:rsid w:val="00993662"/>
    <w:rsid w:val="00993889"/>
    <w:rsid w:val="0099551B"/>
    <w:rsid w:val="009967CE"/>
    <w:rsid w:val="00997BF1"/>
    <w:rsid w:val="009A089C"/>
    <w:rsid w:val="009A118E"/>
    <w:rsid w:val="009A21CD"/>
    <w:rsid w:val="009A278C"/>
    <w:rsid w:val="009A2BC2"/>
    <w:rsid w:val="009A42C1"/>
    <w:rsid w:val="009A5429"/>
    <w:rsid w:val="009A72AD"/>
    <w:rsid w:val="009B01C8"/>
    <w:rsid w:val="009B09E0"/>
    <w:rsid w:val="009B0BC5"/>
    <w:rsid w:val="009B11D0"/>
    <w:rsid w:val="009B1247"/>
    <w:rsid w:val="009B19F1"/>
    <w:rsid w:val="009B28D7"/>
    <w:rsid w:val="009B46F9"/>
    <w:rsid w:val="009B6029"/>
    <w:rsid w:val="009B6971"/>
    <w:rsid w:val="009C27F1"/>
    <w:rsid w:val="009C3152"/>
    <w:rsid w:val="009C4CFA"/>
    <w:rsid w:val="009C4E08"/>
    <w:rsid w:val="009C5070"/>
    <w:rsid w:val="009D112C"/>
    <w:rsid w:val="009D3275"/>
    <w:rsid w:val="009D47FA"/>
    <w:rsid w:val="009D4C5B"/>
    <w:rsid w:val="009D50D2"/>
    <w:rsid w:val="009D6BCA"/>
    <w:rsid w:val="009E0F62"/>
    <w:rsid w:val="009E4A58"/>
    <w:rsid w:val="009E5A2D"/>
    <w:rsid w:val="009E5AB2"/>
    <w:rsid w:val="009E6219"/>
    <w:rsid w:val="009F03B3"/>
    <w:rsid w:val="009F239A"/>
    <w:rsid w:val="00A0096C"/>
    <w:rsid w:val="00A00DC7"/>
    <w:rsid w:val="00A01757"/>
    <w:rsid w:val="00A028C0"/>
    <w:rsid w:val="00A02BAE"/>
    <w:rsid w:val="00A0679C"/>
    <w:rsid w:val="00A06A6B"/>
    <w:rsid w:val="00A07E47"/>
    <w:rsid w:val="00A129D0"/>
    <w:rsid w:val="00A12C33"/>
    <w:rsid w:val="00A138BA"/>
    <w:rsid w:val="00A14C8E"/>
    <w:rsid w:val="00A153D9"/>
    <w:rsid w:val="00A158B2"/>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4997"/>
    <w:rsid w:val="00A55BD6"/>
    <w:rsid w:val="00A55D50"/>
    <w:rsid w:val="00A56305"/>
    <w:rsid w:val="00A57142"/>
    <w:rsid w:val="00A6173B"/>
    <w:rsid w:val="00A648CD"/>
    <w:rsid w:val="00A6537A"/>
    <w:rsid w:val="00A67866"/>
    <w:rsid w:val="00A70B07"/>
    <w:rsid w:val="00A71C03"/>
    <w:rsid w:val="00A723F8"/>
    <w:rsid w:val="00A77CCB"/>
    <w:rsid w:val="00A83D8D"/>
    <w:rsid w:val="00A8446B"/>
    <w:rsid w:val="00A8473F"/>
    <w:rsid w:val="00A862D6"/>
    <w:rsid w:val="00A8715E"/>
    <w:rsid w:val="00A9295B"/>
    <w:rsid w:val="00A93B09"/>
    <w:rsid w:val="00A94247"/>
    <w:rsid w:val="00A952D7"/>
    <w:rsid w:val="00A9624D"/>
    <w:rsid w:val="00A963F7"/>
    <w:rsid w:val="00A96AD8"/>
    <w:rsid w:val="00AA052C"/>
    <w:rsid w:val="00AA1E45"/>
    <w:rsid w:val="00AA4286"/>
    <w:rsid w:val="00AA456B"/>
    <w:rsid w:val="00AA57F5"/>
    <w:rsid w:val="00AA672E"/>
    <w:rsid w:val="00AA6EC9"/>
    <w:rsid w:val="00AA7E5A"/>
    <w:rsid w:val="00AB19A5"/>
    <w:rsid w:val="00AB3E0B"/>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1DC3"/>
    <w:rsid w:val="00AF47C5"/>
    <w:rsid w:val="00AF5398"/>
    <w:rsid w:val="00B00BDB"/>
    <w:rsid w:val="00B0254C"/>
    <w:rsid w:val="00B049AF"/>
    <w:rsid w:val="00B07242"/>
    <w:rsid w:val="00B10534"/>
    <w:rsid w:val="00B113DB"/>
    <w:rsid w:val="00B11D8A"/>
    <w:rsid w:val="00B12981"/>
    <w:rsid w:val="00B147DD"/>
    <w:rsid w:val="00B156FD"/>
    <w:rsid w:val="00B15AE4"/>
    <w:rsid w:val="00B16C77"/>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058"/>
    <w:rsid w:val="00B827A6"/>
    <w:rsid w:val="00B831CE"/>
    <w:rsid w:val="00B86677"/>
    <w:rsid w:val="00B87131"/>
    <w:rsid w:val="00B87EB1"/>
    <w:rsid w:val="00B91973"/>
    <w:rsid w:val="00B939B1"/>
    <w:rsid w:val="00B96D40"/>
    <w:rsid w:val="00B97386"/>
    <w:rsid w:val="00BA14AD"/>
    <w:rsid w:val="00BA263B"/>
    <w:rsid w:val="00BA42B2"/>
    <w:rsid w:val="00BA58D4"/>
    <w:rsid w:val="00BA5B9E"/>
    <w:rsid w:val="00BA7268"/>
    <w:rsid w:val="00BA7C9A"/>
    <w:rsid w:val="00BB203B"/>
    <w:rsid w:val="00BB5588"/>
    <w:rsid w:val="00BB5F8F"/>
    <w:rsid w:val="00BB657A"/>
    <w:rsid w:val="00BC1A4E"/>
    <w:rsid w:val="00BC4790"/>
    <w:rsid w:val="00BC5DC7"/>
    <w:rsid w:val="00BC6B8B"/>
    <w:rsid w:val="00BC73D8"/>
    <w:rsid w:val="00BD52D7"/>
    <w:rsid w:val="00BD5AD2"/>
    <w:rsid w:val="00BE22F3"/>
    <w:rsid w:val="00BE5B52"/>
    <w:rsid w:val="00BE7060"/>
    <w:rsid w:val="00BE7B8D"/>
    <w:rsid w:val="00BF0993"/>
    <w:rsid w:val="00BF10A9"/>
    <w:rsid w:val="00BF1703"/>
    <w:rsid w:val="00BF231C"/>
    <w:rsid w:val="00BF51E5"/>
    <w:rsid w:val="00BF5A53"/>
    <w:rsid w:val="00BF74A6"/>
    <w:rsid w:val="00C00112"/>
    <w:rsid w:val="00C013AD"/>
    <w:rsid w:val="00C04904"/>
    <w:rsid w:val="00C056B3"/>
    <w:rsid w:val="00C07B9B"/>
    <w:rsid w:val="00C103E5"/>
    <w:rsid w:val="00C13319"/>
    <w:rsid w:val="00C13EE9"/>
    <w:rsid w:val="00C21540"/>
    <w:rsid w:val="00C21906"/>
    <w:rsid w:val="00C21BFA"/>
    <w:rsid w:val="00C22148"/>
    <w:rsid w:val="00C24C8D"/>
    <w:rsid w:val="00C25FE2"/>
    <w:rsid w:val="00C26B53"/>
    <w:rsid w:val="00C279B2"/>
    <w:rsid w:val="00C3158B"/>
    <w:rsid w:val="00C32994"/>
    <w:rsid w:val="00C33E50"/>
    <w:rsid w:val="00C34C20"/>
    <w:rsid w:val="00C35A3E"/>
    <w:rsid w:val="00C42130"/>
    <w:rsid w:val="00C423A4"/>
    <w:rsid w:val="00C43CCD"/>
    <w:rsid w:val="00C44BF5"/>
    <w:rsid w:val="00C45F4E"/>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3285"/>
    <w:rsid w:val="00C9435D"/>
    <w:rsid w:val="00C94DF2"/>
    <w:rsid w:val="00C9531D"/>
    <w:rsid w:val="00C96741"/>
    <w:rsid w:val="00CA2D1B"/>
    <w:rsid w:val="00CA375D"/>
    <w:rsid w:val="00CA5410"/>
    <w:rsid w:val="00CA662A"/>
    <w:rsid w:val="00CA7AFD"/>
    <w:rsid w:val="00CA7C3C"/>
    <w:rsid w:val="00CB0189"/>
    <w:rsid w:val="00CB0BA2"/>
    <w:rsid w:val="00CB1A42"/>
    <w:rsid w:val="00CB1B0C"/>
    <w:rsid w:val="00CB2C0B"/>
    <w:rsid w:val="00CB517D"/>
    <w:rsid w:val="00CB63C3"/>
    <w:rsid w:val="00CC038D"/>
    <w:rsid w:val="00CC08DB"/>
    <w:rsid w:val="00CC39FF"/>
    <w:rsid w:val="00CC3C2F"/>
    <w:rsid w:val="00CC4AC8"/>
    <w:rsid w:val="00CC4E9F"/>
    <w:rsid w:val="00CC5233"/>
    <w:rsid w:val="00CC5DE6"/>
    <w:rsid w:val="00CC67EA"/>
    <w:rsid w:val="00CC6E4E"/>
    <w:rsid w:val="00CC6FE8"/>
    <w:rsid w:val="00CC7202"/>
    <w:rsid w:val="00CD2808"/>
    <w:rsid w:val="00CD28BF"/>
    <w:rsid w:val="00CD4092"/>
    <w:rsid w:val="00CD4A20"/>
    <w:rsid w:val="00CD50A1"/>
    <w:rsid w:val="00CD519E"/>
    <w:rsid w:val="00CD52D9"/>
    <w:rsid w:val="00CD561D"/>
    <w:rsid w:val="00CE0C4F"/>
    <w:rsid w:val="00CE30EA"/>
    <w:rsid w:val="00CE6791"/>
    <w:rsid w:val="00CF048A"/>
    <w:rsid w:val="00CF155A"/>
    <w:rsid w:val="00CF2947"/>
    <w:rsid w:val="00CF604F"/>
    <w:rsid w:val="00CF686F"/>
    <w:rsid w:val="00CF6E60"/>
    <w:rsid w:val="00CF7082"/>
    <w:rsid w:val="00CF7BCA"/>
    <w:rsid w:val="00D008FD"/>
    <w:rsid w:val="00D0321C"/>
    <w:rsid w:val="00D035EC"/>
    <w:rsid w:val="00D06AB1"/>
    <w:rsid w:val="00D072ED"/>
    <w:rsid w:val="00D07A16"/>
    <w:rsid w:val="00D1067E"/>
    <w:rsid w:val="00D10F50"/>
    <w:rsid w:val="00D11272"/>
    <w:rsid w:val="00D126F5"/>
    <w:rsid w:val="00D1489E"/>
    <w:rsid w:val="00D20737"/>
    <w:rsid w:val="00D2093F"/>
    <w:rsid w:val="00D21E81"/>
    <w:rsid w:val="00D223DE"/>
    <w:rsid w:val="00D2356A"/>
    <w:rsid w:val="00D25E37"/>
    <w:rsid w:val="00D2661A"/>
    <w:rsid w:val="00D27582"/>
    <w:rsid w:val="00D27EC4"/>
    <w:rsid w:val="00D32719"/>
    <w:rsid w:val="00D33333"/>
    <w:rsid w:val="00D33457"/>
    <w:rsid w:val="00D352A2"/>
    <w:rsid w:val="00D3660F"/>
    <w:rsid w:val="00D368BD"/>
    <w:rsid w:val="00D36975"/>
    <w:rsid w:val="00D36BF1"/>
    <w:rsid w:val="00D4162B"/>
    <w:rsid w:val="00D4514F"/>
    <w:rsid w:val="00D451E2"/>
    <w:rsid w:val="00D45E89"/>
    <w:rsid w:val="00D45E8D"/>
    <w:rsid w:val="00D466AE"/>
    <w:rsid w:val="00D4734F"/>
    <w:rsid w:val="00D51BF3"/>
    <w:rsid w:val="00D56456"/>
    <w:rsid w:val="00D57329"/>
    <w:rsid w:val="00D65182"/>
    <w:rsid w:val="00D66846"/>
    <w:rsid w:val="00D675FB"/>
    <w:rsid w:val="00D71F25"/>
    <w:rsid w:val="00D72A9C"/>
    <w:rsid w:val="00D74A8D"/>
    <w:rsid w:val="00D77031"/>
    <w:rsid w:val="00D84941"/>
    <w:rsid w:val="00D84FA1"/>
    <w:rsid w:val="00D851F0"/>
    <w:rsid w:val="00D86DB7"/>
    <w:rsid w:val="00D926D0"/>
    <w:rsid w:val="00D93030"/>
    <w:rsid w:val="00D950E1"/>
    <w:rsid w:val="00D952A6"/>
    <w:rsid w:val="00D97976"/>
    <w:rsid w:val="00D97F99"/>
    <w:rsid w:val="00DA1E08"/>
    <w:rsid w:val="00DA24F8"/>
    <w:rsid w:val="00DA28E8"/>
    <w:rsid w:val="00DA38D3"/>
    <w:rsid w:val="00DA3932"/>
    <w:rsid w:val="00DA3AFC"/>
    <w:rsid w:val="00DA5191"/>
    <w:rsid w:val="00DA64F8"/>
    <w:rsid w:val="00DA6C15"/>
    <w:rsid w:val="00DB0258"/>
    <w:rsid w:val="00DB02EA"/>
    <w:rsid w:val="00DB38EE"/>
    <w:rsid w:val="00DB498B"/>
    <w:rsid w:val="00DB61B5"/>
    <w:rsid w:val="00DB66CA"/>
    <w:rsid w:val="00DB6BCA"/>
    <w:rsid w:val="00DB73F7"/>
    <w:rsid w:val="00DC0321"/>
    <w:rsid w:val="00DC3067"/>
    <w:rsid w:val="00DC370B"/>
    <w:rsid w:val="00DC49E6"/>
    <w:rsid w:val="00DC5B90"/>
    <w:rsid w:val="00DC788A"/>
    <w:rsid w:val="00DD00FF"/>
    <w:rsid w:val="00DD0619"/>
    <w:rsid w:val="00DD07FB"/>
    <w:rsid w:val="00DD0DEA"/>
    <w:rsid w:val="00DD25C6"/>
    <w:rsid w:val="00DD4FE5"/>
    <w:rsid w:val="00DD54B0"/>
    <w:rsid w:val="00DD57EE"/>
    <w:rsid w:val="00DD6BCC"/>
    <w:rsid w:val="00DE0A4B"/>
    <w:rsid w:val="00DE0B3E"/>
    <w:rsid w:val="00DE2410"/>
    <w:rsid w:val="00DE2939"/>
    <w:rsid w:val="00DE6E81"/>
    <w:rsid w:val="00DE703F"/>
    <w:rsid w:val="00DE7595"/>
    <w:rsid w:val="00DF1961"/>
    <w:rsid w:val="00DF44DE"/>
    <w:rsid w:val="00DF5C95"/>
    <w:rsid w:val="00DF5F11"/>
    <w:rsid w:val="00E01138"/>
    <w:rsid w:val="00E01AAC"/>
    <w:rsid w:val="00E02DFB"/>
    <w:rsid w:val="00E030F9"/>
    <w:rsid w:val="00E0311A"/>
    <w:rsid w:val="00E03138"/>
    <w:rsid w:val="00E06404"/>
    <w:rsid w:val="00E065D2"/>
    <w:rsid w:val="00E11A85"/>
    <w:rsid w:val="00E12495"/>
    <w:rsid w:val="00E15050"/>
    <w:rsid w:val="00E15CCD"/>
    <w:rsid w:val="00E202EF"/>
    <w:rsid w:val="00E210B5"/>
    <w:rsid w:val="00E23D99"/>
    <w:rsid w:val="00E2552F"/>
    <w:rsid w:val="00E3137A"/>
    <w:rsid w:val="00E32CCF"/>
    <w:rsid w:val="00E34A98"/>
    <w:rsid w:val="00E35D1E"/>
    <w:rsid w:val="00E361BC"/>
    <w:rsid w:val="00E364F9"/>
    <w:rsid w:val="00E365FA"/>
    <w:rsid w:val="00E36789"/>
    <w:rsid w:val="00E44A83"/>
    <w:rsid w:val="00E45718"/>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7A03"/>
    <w:rsid w:val="00E77E9E"/>
    <w:rsid w:val="00E822E8"/>
    <w:rsid w:val="00E82554"/>
    <w:rsid w:val="00E82606"/>
    <w:rsid w:val="00E8433E"/>
    <w:rsid w:val="00E846C8"/>
    <w:rsid w:val="00E84957"/>
    <w:rsid w:val="00E84A55"/>
    <w:rsid w:val="00E85BFF"/>
    <w:rsid w:val="00E90391"/>
    <w:rsid w:val="00E906C2"/>
    <w:rsid w:val="00E9134E"/>
    <w:rsid w:val="00E9311F"/>
    <w:rsid w:val="00E934D1"/>
    <w:rsid w:val="00E94AF0"/>
    <w:rsid w:val="00E95D13"/>
    <w:rsid w:val="00E95DD3"/>
    <w:rsid w:val="00E969D5"/>
    <w:rsid w:val="00E9795A"/>
    <w:rsid w:val="00EA58D1"/>
    <w:rsid w:val="00EA61BC"/>
    <w:rsid w:val="00EA681A"/>
    <w:rsid w:val="00EA70A3"/>
    <w:rsid w:val="00EA735B"/>
    <w:rsid w:val="00EB17DE"/>
    <w:rsid w:val="00EB1E69"/>
    <w:rsid w:val="00EB2086"/>
    <w:rsid w:val="00EB5EDF"/>
    <w:rsid w:val="00EB60FE"/>
    <w:rsid w:val="00EB74DB"/>
    <w:rsid w:val="00EC07AE"/>
    <w:rsid w:val="00EC5359"/>
    <w:rsid w:val="00EC562A"/>
    <w:rsid w:val="00ED067A"/>
    <w:rsid w:val="00ED2B50"/>
    <w:rsid w:val="00EE0350"/>
    <w:rsid w:val="00EE0719"/>
    <w:rsid w:val="00EE0E80"/>
    <w:rsid w:val="00EE53FB"/>
    <w:rsid w:val="00EE54A6"/>
    <w:rsid w:val="00EE613F"/>
    <w:rsid w:val="00EE7295"/>
    <w:rsid w:val="00EE7869"/>
    <w:rsid w:val="00EF054A"/>
    <w:rsid w:val="00EF1737"/>
    <w:rsid w:val="00EF3235"/>
    <w:rsid w:val="00EF7E72"/>
    <w:rsid w:val="00F06D37"/>
    <w:rsid w:val="00F07B9D"/>
    <w:rsid w:val="00F11586"/>
    <w:rsid w:val="00F1183B"/>
    <w:rsid w:val="00F11C9F"/>
    <w:rsid w:val="00F12263"/>
    <w:rsid w:val="00F13843"/>
    <w:rsid w:val="00F1409D"/>
    <w:rsid w:val="00F14214"/>
    <w:rsid w:val="00F157A9"/>
    <w:rsid w:val="00F25BB6"/>
    <w:rsid w:val="00F26B7E"/>
    <w:rsid w:val="00F27A3B"/>
    <w:rsid w:val="00F317CB"/>
    <w:rsid w:val="00F33817"/>
    <w:rsid w:val="00F41A50"/>
    <w:rsid w:val="00F420D5"/>
    <w:rsid w:val="00F451EA"/>
    <w:rsid w:val="00F45447"/>
    <w:rsid w:val="00F456C6"/>
    <w:rsid w:val="00F4577B"/>
    <w:rsid w:val="00F46496"/>
    <w:rsid w:val="00F474D0"/>
    <w:rsid w:val="00F50179"/>
    <w:rsid w:val="00F515EE"/>
    <w:rsid w:val="00F52BBD"/>
    <w:rsid w:val="00F52EFF"/>
    <w:rsid w:val="00F56511"/>
    <w:rsid w:val="00F6194E"/>
    <w:rsid w:val="00F623AC"/>
    <w:rsid w:val="00F6412A"/>
    <w:rsid w:val="00F65893"/>
    <w:rsid w:val="00F66A4A"/>
    <w:rsid w:val="00F71E22"/>
    <w:rsid w:val="00F72142"/>
    <w:rsid w:val="00F72AE7"/>
    <w:rsid w:val="00F766F8"/>
    <w:rsid w:val="00F81141"/>
    <w:rsid w:val="00F833BA"/>
    <w:rsid w:val="00F84FD0"/>
    <w:rsid w:val="00F859A8"/>
    <w:rsid w:val="00F86D87"/>
    <w:rsid w:val="00F9108B"/>
    <w:rsid w:val="00F91349"/>
    <w:rsid w:val="00F9378E"/>
    <w:rsid w:val="00F93A8A"/>
    <w:rsid w:val="00F95248"/>
    <w:rsid w:val="00F956A9"/>
    <w:rsid w:val="00F963ED"/>
    <w:rsid w:val="00F966CF"/>
    <w:rsid w:val="00F96CAE"/>
    <w:rsid w:val="00F97C99"/>
    <w:rsid w:val="00FA4DAC"/>
    <w:rsid w:val="00FA52F2"/>
    <w:rsid w:val="00FA662D"/>
    <w:rsid w:val="00FA73B1"/>
    <w:rsid w:val="00FB0CB9"/>
    <w:rsid w:val="00FB231D"/>
    <w:rsid w:val="00FB45F1"/>
    <w:rsid w:val="00FB4A72"/>
    <w:rsid w:val="00FB54E8"/>
    <w:rsid w:val="00FB7054"/>
    <w:rsid w:val="00FC17B7"/>
    <w:rsid w:val="00FC2CB7"/>
    <w:rsid w:val="00FC4090"/>
    <w:rsid w:val="00FC55B4"/>
    <w:rsid w:val="00FD00E6"/>
    <w:rsid w:val="00FD06D1"/>
    <w:rsid w:val="00FD09A1"/>
    <w:rsid w:val="00FD26AC"/>
    <w:rsid w:val="00FD2A7C"/>
    <w:rsid w:val="00FD59EB"/>
    <w:rsid w:val="00FD6610"/>
    <w:rsid w:val="00FD7299"/>
    <w:rsid w:val="00FE1FBE"/>
    <w:rsid w:val="00FE3901"/>
    <w:rsid w:val="00FE39D3"/>
    <w:rsid w:val="00FE4BCE"/>
    <w:rsid w:val="00FE54AE"/>
    <w:rsid w:val="00FE576A"/>
    <w:rsid w:val="00FE7E79"/>
    <w:rsid w:val="00FF0EDD"/>
    <w:rsid w:val="00FF0F85"/>
    <w:rsid w:val="00FF3E7D"/>
    <w:rsid w:val="00FF5B99"/>
    <w:rsid w:val="00FF687A"/>
    <w:rsid w:val="00FF730C"/>
    <w:rsid w:val="00FF73F4"/>
    <w:rsid w:val="00FF7CE4"/>
    <w:rsid w:val="00FF7E39"/>
    <w:rsid w:val="1A6E00F7"/>
    <w:rsid w:val="391222A6"/>
    <w:rsid w:val="46FA0C70"/>
    <w:rsid w:val="6D01064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qFormat="1"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4">
    <w:name w:val="heading 1"/>
    <w:basedOn w:val="1"/>
    <w:next w:val="1"/>
    <w:link w:val="38"/>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39"/>
    <w:qFormat/>
    <w:uiPriority w:val="0"/>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link w:val="40"/>
    <w:qFormat/>
    <w:uiPriority w:val="0"/>
    <w:pPr>
      <w:keepNext/>
      <w:keepLines/>
      <w:spacing w:before="260" w:after="260" w:line="416" w:lineRule="auto"/>
      <w:outlineLvl w:val="2"/>
    </w:pPr>
    <w:rPr>
      <w:b/>
      <w:bCs/>
      <w:sz w:val="32"/>
      <w:szCs w:val="32"/>
    </w:rPr>
  </w:style>
  <w:style w:type="paragraph" w:styleId="7">
    <w:name w:val="heading 4"/>
    <w:basedOn w:val="1"/>
    <w:next w:val="1"/>
    <w:link w:val="41"/>
    <w:qFormat/>
    <w:uiPriority w:val="0"/>
    <w:pPr>
      <w:keepNext/>
      <w:keepLines/>
      <w:spacing w:before="280" w:after="290" w:line="376" w:lineRule="auto"/>
      <w:outlineLvl w:val="3"/>
    </w:pPr>
    <w:rPr>
      <w:rFonts w:ascii="Arial" w:hAnsi="Arial" w:eastAsia="黑体"/>
      <w:b/>
      <w:bCs/>
      <w:sz w:val="28"/>
      <w:szCs w:val="28"/>
    </w:rPr>
  </w:style>
  <w:style w:type="paragraph" w:styleId="8">
    <w:name w:val="heading 5"/>
    <w:basedOn w:val="1"/>
    <w:next w:val="1"/>
    <w:link w:val="42"/>
    <w:qFormat/>
    <w:uiPriority w:val="0"/>
    <w:pPr>
      <w:keepNext/>
      <w:keepLines/>
      <w:adjustRightInd/>
      <w:spacing w:before="280" w:after="290" w:line="376" w:lineRule="auto"/>
      <w:outlineLvl w:val="4"/>
    </w:pPr>
    <w:rPr>
      <w:b/>
      <w:bCs/>
      <w:sz w:val="28"/>
      <w:szCs w:val="28"/>
    </w:rPr>
  </w:style>
  <w:style w:type="paragraph" w:styleId="9">
    <w:name w:val="heading 6"/>
    <w:basedOn w:val="1"/>
    <w:next w:val="1"/>
    <w:link w:val="43"/>
    <w:qFormat/>
    <w:uiPriority w:val="0"/>
    <w:pPr>
      <w:keepNext/>
      <w:keepLines/>
      <w:adjustRightInd/>
      <w:spacing w:before="240" w:after="64" w:line="320" w:lineRule="auto"/>
      <w:outlineLvl w:val="5"/>
    </w:pPr>
    <w:rPr>
      <w:rFonts w:ascii="Arial" w:hAnsi="Arial" w:eastAsia="黑体"/>
      <w:b/>
      <w:bCs/>
      <w:sz w:val="24"/>
      <w:szCs w:val="24"/>
    </w:rPr>
  </w:style>
  <w:style w:type="paragraph" w:styleId="10">
    <w:name w:val="heading 7"/>
    <w:basedOn w:val="1"/>
    <w:next w:val="1"/>
    <w:link w:val="44"/>
    <w:qFormat/>
    <w:uiPriority w:val="0"/>
    <w:pPr>
      <w:keepNext/>
      <w:keepLines/>
      <w:adjustRightInd/>
      <w:spacing w:before="240" w:after="64" w:line="320" w:lineRule="auto"/>
      <w:outlineLvl w:val="6"/>
    </w:pPr>
    <w:rPr>
      <w:b/>
      <w:bCs/>
      <w:sz w:val="24"/>
      <w:szCs w:val="24"/>
    </w:rPr>
  </w:style>
  <w:style w:type="paragraph" w:styleId="11">
    <w:name w:val="heading 8"/>
    <w:basedOn w:val="1"/>
    <w:next w:val="1"/>
    <w:link w:val="45"/>
    <w:qFormat/>
    <w:uiPriority w:val="0"/>
    <w:pPr>
      <w:keepNext/>
      <w:keepLines/>
      <w:adjustRightInd/>
      <w:spacing w:before="240" w:after="64" w:line="320" w:lineRule="auto"/>
      <w:outlineLvl w:val="7"/>
    </w:pPr>
    <w:rPr>
      <w:rFonts w:ascii="Arial" w:hAnsi="Arial" w:eastAsia="黑体"/>
      <w:sz w:val="24"/>
      <w:szCs w:val="24"/>
    </w:rPr>
  </w:style>
  <w:style w:type="paragraph" w:styleId="12">
    <w:name w:val="heading 9"/>
    <w:basedOn w:val="1"/>
    <w:next w:val="1"/>
    <w:link w:val="46"/>
    <w:qFormat/>
    <w:uiPriority w:val="0"/>
    <w:pPr>
      <w:keepNext/>
      <w:keepLines/>
      <w:adjustRightInd/>
      <w:spacing w:before="240" w:after="64" w:line="320" w:lineRule="auto"/>
      <w:outlineLvl w:val="8"/>
    </w:pPr>
    <w:rPr>
      <w:rFonts w:ascii="Arial" w:hAnsi="Arial" w:eastAsia="黑体"/>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240"/>
    <w:semiHidden/>
    <w:unhideWhenUsed/>
    <w:qFormat/>
    <w:uiPriority w:val="99"/>
    <w:pPr>
      <w:ind w:firstLine="420" w:firstLineChars="100"/>
    </w:pPr>
  </w:style>
  <w:style w:type="paragraph" w:styleId="3">
    <w:name w:val="Body Text"/>
    <w:basedOn w:val="1"/>
    <w:link w:val="90"/>
    <w:qFormat/>
    <w:uiPriority w:val="0"/>
    <w:pPr>
      <w:spacing w:after="120"/>
    </w:pPr>
  </w:style>
  <w:style w:type="paragraph" w:styleId="13">
    <w:name w:val="toc 7"/>
    <w:basedOn w:val="1"/>
    <w:next w:val="1"/>
    <w:unhideWhenUsed/>
    <w:qFormat/>
    <w:uiPriority w:val="39"/>
    <w:pPr>
      <w:tabs>
        <w:tab w:val="right" w:leader="dot" w:pos="9344"/>
      </w:tabs>
      <w:spacing w:line="300" w:lineRule="exact"/>
      <w:ind w:left="1259"/>
    </w:pPr>
    <w:rPr>
      <w:rFonts w:ascii="宋体"/>
    </w:rPr>
  </w:style>
  <w:style w:type="paragraph" w:styleId="14">
    <w:name w:val="Normal Indent"/>
    <w:basedOn w:val="1"/>
    <w:qFormat/>
    <w:uiPriority w:val="0"/>
    <w:pPr>
      <w:ind w:firstLine="420"/>
    </w:pPr>
  </w:style>
  <w:style w:type="paragraph" w:styleId="15">
    <w:name w:val="annotation text"/>
    <w:basedOn w:val="1"/>
    <w:link w:val="244"/>
    <w:semiHidden/>
    <w:unhideWhenUsed/>
    <w:qFormat/>
    <w:uiPriority w:val="99"/>
    <w:pPr>
      <w:jc w:val="left"/>
    </w:pPr>
  </w:style>
  <w:style w:type="paragraph" w:styleId="16">
    <w:name w:val="toc 5"/>
    <w:basedOn w:val="1"/>
    <w:next w:val="1"/>
    <w:unhideWhenUsed/>
    <w:qFormat/>
    <w:uiPriority w:val="39"/>
    <w:pPr>
      <w:ind w:left="839"/>
    </w:pPr>
    <w:rPr>
      <w:rFonts w:ascii="宋体"/>
    </w:rPr>
  </w:style>
  <w:style w:type="paragraph" w:styleId="17">
    <w:name w:val="toc 3"/>
    <w:basedOn w:val="1"/>
    <w:next w:val="1"/>
    <w:unhideWhenUsed/>
    <w:qFormat/>
    <w:uiPriority w:val="39"/>
    <w:pPr>
      <w:spacing w:line="300" w:lineRule="exact"/>
      <w:ind w:left="420"/>
    </w:pPr>
    <w:rPr>
      <w:rFonts w:ascii="宋体"/>
    </w:rPr>
  </w:style>
  <w:style w:type="paragraph" w:styleId="18">
    <w:name w:val="Balloon Text"/>
    <w:basedOn w:val="1"/>
    <w:link w:val="49"/>
    <w:semiHidden/>
    <w:unhideWhenUsed/>
    <w:qFormat/>
    <w:uiPriority w:val="99"/>
    <w:rPr>
      <w:sz w:val="18"/>
      <w:szCs w:val="18"/>
    </w:rPr>
  </w:style>
  <w:style w:type="paragraph" w:styleId="19">
    <w:name w:val="footer"/>
    <w:basedOn w:val="1"/>
    <w:link w:val="48"/>
    <w:qFormat/>
    <w:uiPriority w:val="99"/>
    <w:pPr>
      <w:tabs>
        <w:tab w:val="center" w:pos="4153"/>
        <w:tab w:val="right" w:pos="8306"/>
      </w:tabs>
      <w:adjustRightInd/>
      <w:snapToGrid w:val="0"/>
      <w:spacing w:line="240" w:lineRule="auto"/>
      <w:jc w:val="right"/>
    </w:pPr>
    <w:rPr>
      <w:rFonts w:ascii="宋体"/>
      <w:sz w:val="18"/>
      <w:szCs w:val="18"/>
    </w:rPr>
  </w:style>
  <w:style w:type="paragraph" w:styleId="20">
    <w:name w:val="header"/>
    <w:basedOn w:val="1"/>
    <w:link w:val="47"/>
    <w:qFormat/>
    <w:uiPriority w:val="99"/>
    <w:pPr>
      <w:tabs>
        <w:tab w:val="center" w:pos="4153"/>
        <w:tab w:val="right" w:pos="8306"/>
      </w:tabs>
      <w:adjustRightInd/>
      <w:snapToGrid w:val="0"/>
      <w:jc w:val="center"/>
    </w:pPr>
    <w:rPr>
      <w:sz w:val="18"/>
      <w:szCs w:val="18"/>
    </w:rPr>
  </w:style>
  <w:style w:type="paragraph" w:styleId="21">
    <w:name w:val="toc 1"/>
    <w:basedOn w:val="1"/>
    <w:next w:val="1"/>
    <w:unhideWhenUsed/>
    <w:qFormat/>
    <w:uiPriority w:val="39"/>
    <w:rPr>
      <w:rFonts w:ascii="宋体"/>
    </w:rPr>
  </w:style>
  <w:style w:type="paragraph" w:styleId="22">
    <w:name w:val="toc 4"/>
    <w:basedOn w:val="1"/>
    <w:next w:val="1"/>
    <w:unhideWhenUsed/>
    <w:qFormat/>
    <w:uiPriority w:val="39"/>
    <w:pPr>
      <w:tabs>
        <w:tab w:val="right" w:leader="dot" w:pos="9344"/>
      </w:tabs>
      <w:spacing w:line="300" w:lineRule="exact"/>
      <w:ind w:left="629"/>
    </w:pPr>
    <w:rPr>
      <w:rFonts w:ascii="宋体"/>
    </w:rPr>
  </w:style>
  <w:style w:type="paragraph" w:styleId="23">
    <w:name w:val="footnote text"/>
    <w:basedOn w:val="1"/>
    <w:next w:val="1"/>
    <w:link w:val="103"/>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4">
    <w:name w:val="toc 6"/>
    <w:basedOn w:val="1"/>
    <w:next w:val="1"/>
    <w:unhideWhenUsed/>
    <w:qFormat/>
    <w:uiPriority w:val="39"/>
    <w:pPr>
      <w:spacing w:line="300" w:lineRule="exact"/>
      <w:ind w:left="1049"/>
    </w:pPr>
    <w:rPr>
      <w:rFonts w:ascii="宋体"/>
    </w:rPr>
  </w:style>
  <w:style w:type="paragraph" w:styleId="25">
    <w:name w:val="table of figures"/>
    <w:basedOn w:val="1"/>
    <w:next w:val="1"/>
    <w:semiHidden/>
    <w:qFormat/>
    <w:uiPriority w:val="0"/>
    <w:pPr>
      <w:adjustRightInd/>
      <w:spacing w:line="240" w:lineRule="auto"/>
      <w:jc w:val="left"/>
    </w:pPr>
    <w:rPr>
      <w:szCs w:val="24"/>
    </w:rPr>
  </w:style>
  <w:style w:type="paragraph" w:styleId="26">
    <w:name w:val="toc 2"/>
    <w:basedOn w:val="1"/>
    <w:next w:val="1"/>
    <w:unhideWhenUsed/>
    <w:qFormat/>
    <w:uiPriority w:val="39"/>
    <w:pPr>
      <w:tabs>
        <w:tab w:val="right" w:leader="dot" w:pos="9344"/>
      </w:tabs>
      <w:spacing w:line="300" w:lineRule="exact"/>
      <w:ind w:left="210"/>
    </w:pPr>
    <w:rPr>
      <w:rFonts w:ascii="宋体"/>
    </w:rPr>
  </w:style>
  <w:style w:type="paragraph" w:styleId="27">
    <w:name w:val="Title"/>
    <w:basedOn w:val="1"/>
    <w:link w:val="52"/>
    <w:qFormat/>
    <w:uiPriority w:val="0"/>
    <w:pPr>
      <w:spacing w:before="240" w:after="60"/>
      <w:jc w:val="center"/>
      <w:outlineLvl w:val="0"/>
    </w:pPr>
    <w:rPr>
      <w:rFonts w:ascii="Arial" w:hAnsi="Arial" w:cs="Arial"/>
      <w:b/>
      <w:bCs/>
      <w:sz w:val="32"/>
      <w:szCs w:val="32"/>
    </w:rPr>
  </w:style>
  <w:style w:type="paragraph" w:styleId="28">
    <w:name w:val="annotation subject"/>
    <w:basedOn w:val="15"/>
    <w:next w:val="15"/>
    <w:link w:val="245"/>
    <w:semiHidden/>
    <w:unhideWhenUsed/>
    <w:qFormat/>
    <w:uiPriority w:val="99"/>
    <w:rPr>
      <w:b/>
      <w:bCs/>
    </w:rPr>
  </w:style>
  <w:style w:type="table" w:styleId="30">
    <w:name w:val="Table Grid"/>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qFormat/>
    <w:uiPriority w:val="22"/>
    <w:rPr>
      <w:b/>
      <w:bCs/>
    </w:rPr>
  </w:style>
  <w:style w:type="character" w:styleId="33">
    <w:name w:val="page number"/>
    <w:qFormat/>
    <w:uiPriority w:val="0"/>
    <w:rPr>
      <w:rFonts w:ascii="宋体" w:hAnsi="Times New Roman" w:eastAsia="宋体"/>
      <w:sz w:val="18"/>
    </w:rPr>
  </w:style>
  <w:style w:type="character" w:styleId="34">
    <w:name w:val="Emphasis"/>
    <w:qFormat/>
    <w:uiPriority w:val="20"/>
    <w:rPr>
      <w:i/>
      <w:iCs/>
    </w:rPr>
  </w:style>
  <w:style w:type="character" w:styleId="35">
    <w:name w:val="Hyperlink"/>
    <w:qFormat/>
    <w:uiPriority w:val="99"/>
    <w:rPr>
      <w:rFonts w:ascii="宋体" w:hAnsi="Times New Roman" w:eastAsia="宋体"/>
      <w:color w:val="auto"/>
      <w:spacing w:val="0"/>
      <w:w w:val="100"/>
      <w:position w:val="0"/>
      <w:sz w:val="21"/>
      <w:u w:val="none"/>
      <w:vertAlign w:val="baseline"/>
    </w:rPr>
  </w:style>
  <w:style w:type="character" w:styleId="36">
    <w:name w:val="annotation reference"/>
    <w:basedOn w:val="31"/>
    <w:semiHidden/>
    <w:unhideWhenUsed/>
    <w:qFormat/>
    <w:uiPriority w:val="99"/>
    <w:rPr>
      <w:sz w:val="21"/>
      <w:szCs w:val="21"/>
    </w:rPr>
  </w:style>
  <w:style w:type="character" w:styleId="37">
    <w:name w:val="footnote reference"/>
    <w:semiHidden/>
    <w:qFormat/>
    <w:uiPriority w:val="0"/>
    <w:rPr>
      <w:rFonts w:ascii="宋体" w:hAnsi="宋体" w:eastAsia="宋体" w:cs="Times New Roman"/>
      <w:spacing w:val="0"/>
      <w:sz w:val="18"/>
      <w:vertAlign w:val="superscript"/>
    </w:rPr>
  </w:style>
  <w:style w:type="character" w:customStyle="1" w:styleId="38">
    <w:name w:val="标题 1 字符"/>
    <w:link w:val="4"/>
    <w:qFormat/>
    <w:uiPriority w:val="0"/>
    <w:rPr>
      <w:b/>
      <w:bCs/>
      <w:kern w:val="44"/>
      <w:sz w:val="44"/>
      <w:szCs w:val="44"/>
    </w:rPr>
  </w:style>
  <w:style w:type="character" w:customStyle="1" w:styleId="39">
    <w:name w:val="标题 2 字符"/>
    <w:link w:val="5"/>
    <w:qFormat/>
    <w:uiPriority w:val="0"/>
    <w:rPr>
      <w:rFonts w:ascii="Arial" w:hAnsi="Arial" w:eastAsia="黑体"/>
      <w:b/>
      <w:bCs/>
      <w:kern w:val="2"/>
      <w:sz w:val="32"/>
      <w:szCs w:val="32"/>
    </w:rPr>
  </w:style>
  <w:style w:type="character" w:customStyle="1" w:styleId="40">
    <w:name w:val="标题 3 字符"/>
    <w:link w:val="6"/>
    <w:qFormat/>
    <w:uiPriority w:val="0"/>
    <w:rPr>
      <w:b/>
      <w:bCs/>
      <w:kern w:val="2"/>
      <w:sz w:val="32"/>
      <w:szCs w:val="32"/>
    </w:rPr>
  </w:style>
  <w:style w:type="character" w:customStyle="1" w:styleId="41">
    <w:name w:val="标题 4 字符"/>
    <w:link w:val="7"/>
    <w:qFormat/>
    <w:uiPriority w:val="0"/>
    <w:rPr>
      <w:rFonts w:ascii="Arial" w:hAnsi="Arial" w:eastAsia="黑体"/>
      <w:b/>
      <w:bCs/>
      <w:kern w:val="2"/>
      <w:sz w:val="28"/>
      <w:szCs w:val="28"/>
    </w:rPr>
  </w:style>
  <w:style w:type="character" w:customStyle="1" w:styleId="42">
    <w:name w:val="标题 5 字符"/>
    <w:link w:val="8"/>
    <w:qFormat/>
    <w:uiPriority w:val="0"/>
    <w:rPr>
      <w:b/>
      <w:bCs/>
      <w:kern w:val="2"/>
      <w:sz w:val="28"/>
      <w:szCs w:val="28"/>
    </w:rPr>
  </w:style>
  <w:style w:type="character" w:customStyle="1" w:styleId="43">
    <w:name w:val="标题 6 字符"/>
    <w:link w:val="9"/>
    <w:qFormat/>
    <w:uiPriority w:val="0"/>
    <w:rPr>
      <w:rFonts w:ascii="Arial" w:hAnsi="Arial" w:eastAsia="黑体"/>
      <w:b/>
      <w:bCs/>
      <w:kern w:val="2"/>
      <w:sz w:val="24"/>
      <w:szCs w:val="24"/>
    </w:rPr>
  </w:style>
  <w:style w:type="character" w:customStyle="1" w:styleId="44">
    <w:name w:val="标题 7 字符"/>
    <w:link w:val="10"/>
    <w:qFormat/>
    <w:uiPriority w:val="0"/>
    <w:rPr>
      <w:b/>
      <w:bCs/>
      <w:kern w:val="2"/>
      <w:sz w:val="24"/>
      <w:szCs w:val="24"/>
    </w:rPr>
  </w:style>
  <w:style w:type="character" w:customStyle="1" w:styleId="45">
    <w:name w:val="标题 8 字符"/>
    <w:link w:val="11"/>
    <w:qFormat/>
    <w:uiPriority w:val="0"/>
    <w:rPr>
      <w:rFonts w:ascii="Arial" w:hAnsi="Arial" w:eastAsia="黑体"/>
      <w:kern w:val="2"/>
      <w:sz w:val="24"/>
      <w:szCs w:val="24"/>
    </w:rPr>
  </w:style>
  <w:style w:type="character" w:customStyle="1" w:styleId="46">
    <w:name w:val="标题 9 字符"/>
    <w:link w:val="12"/>
    <w:uiPriority w:val="0"/>
    <w:rPr>
      <w:rFonts w:ascii="Arial" w:hAnsi="Arial" w:eastAsia="黑体"/>
      <w:kern w:val="2"/>
      <w:sz w:val="21"/>
      <w:szCs w:val="21"/>
    </w:rPr>
  </w:style>
  <w:style w:type="character" w:customStyle="1" w:styleId="47">
    <w:name w:val="页眉 字符"/>
    <w:link w:val="20"/>
    <w:qFormat/>
    <w:uiPriority w:val="99"/>
    <w:rPr>
      <w:kern w:val="2"/>
      <w:sz w:val="18"/>
      <w:szCs w:val="18"/>
    </w:rPr>
  </w:style>
  <w:style w:type="character" w:customStyle="1" w:styleId="48">
    <w:name w:val="页脚 字符"/>
    <w:link w:val="19"/>
    <w:uiPriority w:val="99"/>
    <w:rPr>
      <w:rFonts w:ascii="宋体"/>
      <w:kern w:val="2"/>
      <w:sz w:val="18"/>
      <w:szCs w:val="18"/>
    </w:rPr>
  </w:style>
  <w:style w:type="character" w:customStyle="1" w:styleId="49">
    <w:name w:val="批注框文本 字符"/>
    <w:link w:val="18"/>
    <w:semiHidden/>
    <w:uiPriority w:val="99"/>
    <w:rPr>
      <w:kern w:val="2"/>
      <w:sz w:val="18"/>
      <w:szCs w:val="18"/>
    </w:rPr>
  </w:style>
  <w:style w:type="paragraph" w:styleId="50">
    <w:name w:val="Quote"/>
    <w:basedOn w:val="1"/>
    <w:next w:val="1"/>
    <w:link w:val="51"/>
    <w:qFormat/>
    <w:uiPriority w:val="29"/>
    <w:rPr>
      <w:i/>
      <w:iCs/>
      <w:color w:val="000000"/>
    </w:rPr>
  </w:style>
  <w:style w:type="character" w:customStyle="1" w:styleId="51">
    <w:name w:val="引用 字符"/>
    <w:link w:val="50"/>
    <w:qFormat/>
    <w:uiPriority w:val="29"/>
    <w:rPr>
      <w:i/>
      <w:iCs/>
      <w:color w:val="000000"/>
      <w:kern w:val="2"/>
      <w:sz w:val="21"/>
      <w:szCs w:val="21"/>
    </w:rPr>
  </w:style>
  <w:style w:type="character" w:customStyle="1" w:styleId="52">
    <w:name w:val="标题 字符"/>
    <w:link w:val="27"/>
    <w:qFormat/>
    <w:uiPriority w:val="0"/>
    <w:rPr>
      <w:rFonts w:ascii="Arial" w:hAnsi="Arial" w:cs="Arial"/>
      <w:b/>
      <w:bCs/>
      <w:kern w:val="2"/>
      <w:sz w:val="32"/>
      <w:szCs w:val="32"/>
    </w:rPr>
  </w:style>
  <w:style w:type="paragraph" w:customStyle="1" w:styleId="53">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4">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5">
    <w:name w:val="标准文件_页脚偶数页"/>
    <w:uiPriority w:val="0"/>
    <w:pPr>
      <w:ind w:left="198"/>
    </w:pPr>
    <w:rPr>
      <w:rFonts w:ascii="宋体" w:hAnsi="Times New Roman" w:eastAsia="宋体" w:cs="Times New Roman"/>
      <w:sz w:val="18"/>
      <w:lang w:val="en-US" w:eastAsia="zh-CN" w:bidi="ar-SA"/>
    </w:rPr>
  </w:style>
  <w:style w:type="paragraph" w:customStyle="1" w:styleId="56">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7">
    <w:name w:val="标准书眉一"/>
    <w:qFormat/>
    <w:uiPriority w:val="0"/>
    <w:pPr>
      <w:jc w:val="both"/>
    </w:pPr>
    <w:rPr>
      <w:rFonts w:ascii="Times New Roman" w:hAnsi="Times New Roman" w:eastAsia="宋体" w:cs="Times New Roman"/>
      <w:lang w:val="en-US" w:eastAsia="zh-CN" w:bidi="ar-SA"/>
    </w:rPr>
  </w:style>
  <w:style w:type="paragraph" w:customStyle="1" w:styleId="58">
    <w:name w:val="标准文件_ICS"/>
    <w:basedOn w:val="1"/>
    <w:uiPriority w:val="0"/>
    <w:pPr>
      <w:spacing w:line="0" w:lineRule="atLeast"/>
    </w:pPr>
    <w:rPr>
      <w:rFonts w:ascii="黑体" w:hAnsi="宋体" w:eastAsia="黑体"/>
    </w:rPr>
  </w:style>
  <w:style w:type="paragraph" w:customStyle="1" w:styleId="59">
    <w:name w:val="标准文件_标准正文"/>
    <w:basedOn w:val="1"/>
    <w:next w:val="60"/>
    <w:qFormat/>
    <w:uiPriority w:val="0"/>
    <w:pPr>
      <w:snapToGrid w:val="0"/>
      <w:ind w:firstLine="200" w:firstLineChars="200"/>
    </w:pPr>
    <w:rPr>
      <w:kern w:val="0"/>
    </w:rPr>
  </w:style>
  <w:style w:type="paragraph" w:customStyle="1" w:styleId="60">
    <w:name w:val="标准文件_段"/>
    <w:link w:val="188"/>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61">
    <w:name w:val="标准文件_版本"/>
    <w:basedOn w:val="59"/>
    <w:uiPriority w:val="0"/>
    <w:pPr>
      <w:adjustRightInd/>
      <w:snapToGrid/>
      <w:ind w:firstLine="0" w:firstLineChars="0"/>
    </w:pPr>
    <w:rPr>
      <w:rFonts w:ascii="宋体" w:hAnsi="宋体"/>
      <w:kern w:val="2"/>
    </w:rPr>
  </w:style>
  <w:style w:type="paragraph" w:customStyle="1" w:styleId="62">
    <w:name w:val="标准文件_标准部门"/>
    <w:basedOn w:val="1"/>
    <w:qFormat/>
    <w:uiPriority w:val="0"/>
    <w:pPr>
      <w:jc w:val="center"/>
    </w:pPr>
    <w:rPr>
      <w:rFonts w:ascii="黑体" w:eastAsia="黑体"/>
      <w:kern w:val="0"/>
      <w:sz w:val="44"/>
    </w:rPr>
  </w:style>
  <w:style w:type="paragraph" w:customStyle="1" w:styleId="63">
    <w:name w:val="标准文件_标准代替"/>
    <w:basedOn w:val="1"/>
    <w:next w:val="1"/>
    <w:qFormat/>
    <w:uiPriority w:val="0"/>
    <w:pPr>
      <w:spacing w:line="310" w:lineRule="exact"/>
      <w:jc w:val="right"/>
    </w:pPr>
    <w:rPr>
      <w:rFonts w:ascii="宋体" w:hAnsi="宋体"/>
      <w:kern w:val="0"/>
    </w:rPr>
  </w:style>
  <w:style w:type="paragraph" w:customStyle="1" w:styleId="64">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5">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6">
    <w:name w:val="标准文件_页眉偶数页"/>
    <w:basedOn w:val="65"/>
    <w:next w:val="1"/>
    <w:qFormat/>
    <w:uiPriority w:val="0"/>
    <w:pPr>
      <w:jc w:val="left"/>
    </w:pPr>
  </w:style>
  <w:style w:type="paragraph" w:customStyle="1" w:styleId="67">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8">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9">
    <w:name w:val="标准文件_二级条标题"/>
    <w:next w:val="60"/>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70">
    <w:name w:val="标准文件_发布"/>
    <w:qFormat/>
    <w:uiPriority w:val="0"/>
    <w:rPr>
      <w:rFonts w:ascii="黑体" w:eastAsia="黑体"/>
      <w:spacing w:val="0"/>
      <w:w w:val="100"/>
      <w:position w:val="3"/>
      <w:sz w:val="28"/>
    </w:rPr>
  </w:style>
  <w:style w:type="paragraph" w:customStyle="1" w:styleId="71">
    <w:name w:val="标准文件_方框数字列项"/>
    <w:basedOn w:val="60"/>
    <w:qFormat/>
    <w:uiPriority w:val="0"/>
    <w:pPr>
      <w:numPr>
        <w:ilvl w:val="0"/>
        <w:numId w:val="3"/>
      </w:numPr>
      <w:ind w:firstLine="0" w:firstLineChars="0"/>
    </w:pPr>
  </w:style>
  <w:style w:type="paragraph" w:customStyle="1" w:styleId="72">
    <w:name w:val="标准文件_封面标准编号"/>
    <w:basedOn w:val="1"/>
    <w:next w:val="63"/>
    <w:qFormat/>
    <w:uiPriority w:val="0"/>
    <w:pPr>
      <w:spacing w:line="310" w:lineRule="exact"/>
      <w:jc w:val="right"/>
    </w:pPr>
    <w:rPr>
      <w:rFonts w:ascii="黑体" w:eastAsia="黑体"/>
      <w:kern w:val="0"/>
      <w:sz w:val="28"/>
    </w:rPr>
  </w:style>
  <w:style w:type="paragraph" w:customStyle="1" w:styleId="73">
    <w:name w:val="标准文件_封面标准分类号"/>
    <w:basedOn w:val="1"/>
    <w:qFormat/>
    <w:uiPriority w:val="0"/>
    <w:rPr>
      <w:rFonts w:ascii="黑体" w:eastAsia="黑体"/>
      <w:b/>
      <w:kern w:val="0"/>
      <w:sz w:val="28"/>
    </w:rPr>
  </w:style>
  <w:style w:type="paragraph" w:customStyle="1" w:styleId="74">
    <w:name w:val="标准文件_封面标准名称"/>
    <w:basedOn w:val="1"/>
    <w:qFormat/>
    <w:uiPriority w:val="0"/>
    <w:pPr>
      <w:spacing w:line="240" w:lineRule="auto"/>
      <w:jc w:val="center"/>
    </w:pPr>
    <w:rPr>
      <w:rFonts w:ascii="黑体" w:eastAsia="黑体"/>
      <w:kern w:val="0"/>
      <w:sz w:val="52"/>
    </w:rPr>
  </w:style>
  <w:style w:type="paragraph" w:customStyle="1" w:styleId="75">
    <w:name w:val="标准文件_封面标准英文名称"/>
    <w:basedOn w:val="1"/>
    <w:qFormat/>
    <w:uiPriority w:val="0"/>
    <w:pPr>
      <w:spacing w:line="240" w:lineRule="auto"/>
      <w:jc w:val="center"/>
    </w:pPr>
    <w:rPr>
      <w:rFonts w:ascii="黑体" w:eastAsia="黑体"/>
      <w:b/>
      <w:sz w:val="28"/>
    </w:rPr>
  </w:style>
  <w:style w:type="paragraph" w:customStyle="1" w:styleId="76">
    <w:name w:val="标准文件_封面发布日期"/>
    <w:basedOn w:val="1"/>
    <w:uiPriority w:val="0"/>
    <w:pPr>
      <w:spacing w:line="310" w:lineRule="exact"/>
    </w:pPr>
    <w:rPr>
      <w:rFonts w:ascii="黑体" w:eastAsia="黑体"/>
      <w:kern w:val="0"/>
      <w:sz w:val="28"/>
    </w:rPr>
  </w:style>
  <w:style w:type="paragraph" w:customStyle="1" w:styleId="77">
    <w:name w:val="标准文件_封面密级"/>
    <w:basedOn w:val="1"/>
    <w:qFormat/>
    <w:uiPriority w:val="0"/>
    <w:rPr>
      <w:rFonts w:eastAsia="黑体"/>
      <w:sz w:val="32"/>
    </w:rPr>
  </w:style>
  <w:style w:type="paragraph" w:customStyle="1" w:styleId="78">
    <w:name w:val="标准文件_封面实施日期"/>
    <w:basedOn w:val="1"/>
    <w:qFormat/>
    <w:uiPriority w:val="0"/>
    <w:pPr>
      <w:spacing w:line="310" w:lineRule="exact"/>
      <w:jc w:val="right"/>
    </w:pPr>
    <w:rPr>
      <w:rFonts w:ascii="黑体" w:eastAsia="黑体"/>
      <w:sz w:val="28"/>
    </w:rPr>
  </w:style>
  <w:style w:type="paragraph" w:customStyle="1" w:styleId="79">
    <w:name w:val="标准文件_封面抬头"/>
    <w:basedOn w:val="60"/>
    <w:qFormat/>
    <w:uiPriority w:val="0"/>
    <w:pPr>
      <w:adjustRightInd w:val="0"/>
      <w:spacing w:line="800" w:lineRule="exact"/>
      <w:ind w:firstLine="0" w:firstLineChars="0"/>
      <w:jc w:val="distribute"/>
    </w:pPr>
    <w:rPr>
      <w:rFonts w:ascii="黑体" w:eastAsia="黑体"/>
      <w:b/>
      <w:sz w:val="64"/>
    </w:rPr>
  </w:style>
  <w:style w:type="paragraph" w:customStyle="1" w:styleId="80">
    <w:name w:val="标准文件_附录标识"/>
    <w:next w:val="60"/>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81">
    <w:name w:val="标准文件_附录表标题"/>
    <w:next w:val="60"/>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82">
    <w:name w:val="标准文件_附录一级条标题"/>
    <w:next w:val="60"/>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3">
    <w:name w:val="标准文件_附录二级条标题"/>
    <w:basedOn w:val="82"/>
    <w:next w:val="60"/>
    <w:qFormat/>
    <w:uiPriority w:val="0"/>
    <w:pPr>
      <w:widowControl/>
      <w:numPr>
        <w:ilvl w:val="2"/>
      </w:numPr>
      <w:wordWrap w:val="0"/>
      <w:overflowPunct w:val="0"/>
      <w:autoSpaceDE w:val="0"/>
      <w:autoSpaceDN w:val="0"/>
      <w:textAlignment w:val="baseline"/>
      <w:outlineLvl w:val="3"/>
    </w:pPr>
  </w:style>
  <w:style w:type="paragraph" w:customStyle="1" w:styleId="84">
    <w:name w:val="标准文件_附录公式"/>
    <w:basedOn w:val="59"/>
    <w:next w:val="59"/>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5">
    <w:name w:val="标准文件_附录三级条标题"/>
    <w:next w:val="60"/>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6">
    <w:name w:val="标准文件_附录四级条标题"/>
    <w:next w:val="60"/>
    <w:qFormat/>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7">
    <w:name w:val="标准文件_附录图标题"/>
    <w:next w:val="60"/>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8">
    <w:name w:val="标准文件_附录五级条标题"/>
    <w:next w:val="60"/>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9">
    <w:name w:val="标准文件_附录英文标识"/>
    <w:next w:val="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90">
    <w:name w:val="正文文本 字符"/>
    <w:link w:val="3"/>
    <w:qFormat/>
    <w:uiPriority w:val="0"/>
    <w:rPr>
      <w:kern w:val="2"/>
      <w:sz w:val="21"/>
      <w:szCs w:val="21"/>
    </w:rPr>
  </w:style>
  <w:style w:type="paragraph" w:customStyle="1" w:styleId="91">
    <w:name w:val="标准文件_附录章标题"/>
    <w:next w:val="60"/>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92">
    <w:name w:val="标准文件_公式后的破折号"/>
    <w:basedOn w:val="60"/>
    <w:next w:val="60"/>
    <w:qFormat/>
    <w:uiPriority w:val="0"/>
    <w:pPr>
      <w:ind w:left="488" w:leftChars="200" w:hanging="289" w:hangingChars="290"/>
    </w:pPr>
  </w:style>
  <w:style w:type="paragraph" w:customStyle="1" w:styleId="93">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4">
    <w:name w:val="标准文件_目次、标准名称标题"/>
    <w:basedOn w:val="93"/>
    <w:next w:val="60"/>
    <w:uiPriority w:val="0"/>
    <w:pPr>
      <w:spacing w:line="460" w:lineRule="exact"/>
      <w:ind w:left="0" w:firstLine="0"/>
    </w:pPr>
  </w:style>
  <w:style w:type="paragraph" w:customStyle="1" w:styleId="95">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6">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7">
    <w:name w:val="标准文件_破折号列项（二级）"/>
    <w:basedOn w:val="96"/>
    <w:uiPriority w:val="0"/>
    <w:pPr>
      <w:numPr>
        <w:numId w:val="10"/>
      </w:numPr>
    </w:pPr>
  </w:style>
  <w:style w:type="paragraph" w:customStyle="1" w:styleId="98">
    <w:name w:val="标准文件_三级条标题"/>
    <w:basedOn w:val="69"/>
    <w:next w:val="60"/>
    <w:uiPriority w:val="0"/>
    <w:pPr>
      <w:widowControl/>
      <w:numPr>
        <w:ilvl w:val="4"/>
      </w:numPr>
      <w:outlineLvl w:val="3"/>
    </w:pPr>
  </w:style>
  <w:style w:type="character" w:customStyle="1" w:styleId="99">
    <w:name w:val="不明显参考1"/>
    <w:qFormat/>
    <w:uiPriority w:val="31"/>
    <w:rPr>
      <w:smallCaps/>
      <w:color w:val="C0504D"/>
      <w:u w:val="single"/>
    </w:rPr>
  </w:style>
  <w:style w:type="paragraph" w:customStyle="1" w:styleId="100">
    <w:name w:val="标准文件_示例后续"/>
    <w:basedOn w:val="1"/>
    <w:uiPriority w:val="0"/>
    <w:pPr>
      <w:adjustRightInd/>
      <w:spacing w:line="240" w:lineRule="auto"/>
      <w:ind w:firstLine="200" w:firstLineChars="200"/>
    </w:pPr>
    <w:rPr>
      <w:sz w:val="18"/>
      <w:szCs w:val="24"/>
    </w:rPr>
  </w:style>
  <w:style w:type="paragraph" w:customStyle="1" w:styleId="101">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102">
    <w:name w:val="标准文件_四级条标题"/>
    <w:next w:val="60"/>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3">
    <w:name w:val="脚注文本 字符"/>
    <w:link w:val="23"/>
    <w:semiHidden/>
    <w:uiPriority w:val="0"/>
    <w:rPr>
      <w:rFonts w:ascii="宋体"/>
      <w:kern w:val="2"/>
      <w:sz w:val="18"/>
      <w:szCs w:val="18"/>
    </w:rPr>
  </w:style>
  <w:style w:type="paragraph" w:customStyle="1" w:styleId="104">
    <w:name w:val="标准文件_条文脚注"/>
    <w:basedOn w:val="23"/>
    <w:uiPriority w:val="0"/>
    <w:pPr>
      <w:adjustRightInd w:val="0"/>
      <w:spacing w:line="240" w:lineRule="auto"/>
      <w:ind w:left="0" w:leftChars="0" w:firstLine="200" w:firstLineChars="200"/>
      <w:jc w:val="both"/>
    </w:pPr>
    <w:rPr>
      <w:rFonts w:hAnsi="宋体"/>
    </w:rPr>
  </w:style>
  <w:style w:type="paragraph" w:customStyle="1" w:styleId="105">
    <w:name w:val="标准文件_图表脚注"/>
    <w:basedOn w:val="1"/>
    <w:next w:val="60"/>
    <w:uiPriority w:val="0"/>
    <w:pPr>
      <w:numPr>
        <w:ilvl w:val="0"/>
        <w:numId w:val="12"/>
      </w:numPr>
      <w:spacing w:line="240" w:lineRule="auto"/>
      <w:jc w:val="left"/>
    </w:pPr>
    <w:rPr>
      <w:rFonts w:ascii="宋体" w:hAnsi="宋体"/>
      <w:sz w:val="18"/>
    </w:rPr>
  </w:style>
  <w:style w:type="character" w:customStyle="1" w:styleId="106">
    <w:name w:val="标准文件_图表脚注内容"/>
    <w:uiPriority w:val="0"/>
    <w:rPr>
      <w:rFonts w:ascii="宋体" w:hAnsi="宋体" w:eastAsia="宋体" w:cs="Times New Roman"/>
      <w:spacing w:val="0"/>
      <w:sz w:val="18"/>
      <w:vertAlign w:val="superscript"/>
    </w:rPr>
  </w:style>
  <w:style w:type="paragraph" w:customStyle="1" w:styleId="107">
    <w:name w:val="标准文件_五级条标题"/>
    <w:next w:val="60"/>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8">
    <w:name w:val="标准文件_章标题"/>
    <w:next w:val="60"/>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9">
    <w:name w:val="标准文件_一级条标题"/>
    <w:basedOn w:val="108"/>
    <w:next w:val="60"/>
    <w:uiPriority w:val="0"/>
    <w:pPr>
      <w:numPr>
        <w:ilvl w:val="2"/>
      </w:numPr>
      <w:spacing w:before="50" w:beforeLines="50" w:after="50" w:afterLines="50"/>
      <w:outlineLvl w:val="1"/>
    </w:pPr>
  </w:style>
  <w:style w:type="paragraph" w:customStyle="1" w:styleId="110">
    <w:name w:val="标准文件_一致程度"/>
    <w:basedOn w:val="1"/>
    <w:uiPriority w:val="0"/>
    <w:pPr>
      <w:spacing w:line="440" w:lineRule="exact"/>
      <w:jc w:val="center"/>
    </w:pPr>
    <w:rPr>
      <w:sz w:val="28"/>
    </w:rPr>
  </w:style>
  <w:style w:type="paragraph" w:customStyle="1" w:styleId="111">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12">
    <w:name w:val="标准文件_英文图表脚注"/>
    <w:basedOn w:val="59"/>
    <w:uiPriority w:val="0"/>
    <w:pPr>
      <w:widowControl/>
      <w:adjustRightInd/>
      <w:snapToGrid/>
      <w:spacing w:line="240" w:lineRule="auto"/>
      <w:ind w:left="79" w:hanging="79" w:hangingChars="80"/>
    </w:pPr>
    <w:rPr>
      <w:rFonts w:ascii="宋体" w:hAnsi="宋体"/>
    </w:rPr>
  </w:style>
  <w:style w:type="paragraph" w:customStyle="1" w:styleId="113">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4">
    <w:name w:val="标准文件_英文注："/>
    <w:basedOn w:val="1"/>
    <w:next w:val="60"/>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5">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6">
    <w:name w:val="标准文件_正文表标题"/>
    <w:next w:val="60"/>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7">
    <w:name w:val="标准文件_正文公式"/>
    <w:basedOn w:val="1"/>
    <w:next w:val="59"/>
    <w:uiPriority w:val="0"/>
    <w:pPr>
      <w:tabs>
        <w:tab w:val="center" w:pos="4678"/>
        <w:tab w:val="right" w:leader="middleDot" w:pos="9356"/>
      </w:tabs>
      <w:spacing w:line="240" w:lineRule="auto"/>
    </w:pPr>
    <w:rPr>
      <w:rFonts w:ascii="宋体" w:hAnsi="宋体"/>
    </w:rPr>
  </w:style>
  <w:style w:type="paragraph" w:customStyle="1" w:styleId="118">
    <w:name w:val="标准文件_正文图标题"/>
    <w:next w:val="60"/>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9">
    <w:name w:val="标准文件_正文英文表标题"/>
    <w:next w:val="60"/>
    <w:uiPriority w:val="0"/>
    <w:pPr>
      <w:numPr>
        <w:ilvl w:val="0"/>
        <w:numId w:val="18"/>
      </w:numPr>
      <w:jc w:val="center"/>
    </w:pPr>
    <w:rPr>
      <w:rFonts w:ascii="黑体" w:hAnsi="Times New Roman" w:eastAsia="黑体" w:cs="Times New Roman"/>
      <w:sz w:val="21"/>
      <w:lang w:val="en-US" w:eastAsia="zh-CN" w:bidi="ar-SA"/>
    </w:rPr>
  </w:style>
  <w:style w:type="paragraph" w:customStyle="1" w:styleId="120">
    <w:name w:val="标准文件_正文英文图标题"/>
    <w:next w:val="60"/>
    <w:uiPriority w:val="0"/>
    <w:pPr>
      <w:numPr>
        <w:ilvl w:val="0"/>
        <w:numId w:val="19"/>
      </w:numPr>
      <w:jc w:val="center"/>
    </w:pPr>
    <w:rPr>
      <w:rFonts w:ascii="黑体" w:hAnsi="Times New Roman" w:eastAsia="黑体" w:cs="Times New Roman"/>
      <w:sz w:val="21"/>
      <w:lang w:val="en-US" w:eastAsia="zh-CN" w:bidi="ar-SA"/>
    </w:rPr>
  </w:style>
  <w:style w:type="paragraph" w:customStyle="1" w:styleId="121">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22">
    <w:name w:val="二级无标题条"/>
    <w:basedOn w:val="1"/>
    <w:uiPriority w:val="0"/>
    <w:pPr>
      <w:numPr>
        <w:ilvl w:val="3"/>
        <w:numId w:val="20"/>
      </w:numPr>
      <w:adjustRightInd/>
      <w:spacing w:line="240" w:lineRule="auto"/>
    </w:pPr>
    <w:rPr>
      <w:rFonts w:ascii="宋体" w:hAnsi="宋体"/>
      <w:szCs w:val="24"/>
    </w:rPr>
  </w:style>
  <w:style w:type="paragraph" w:customStyle="1" w:styleId="123">
    <w:name w:val="发布部门"/>
    <w:next w:val="60"/>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4">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5">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6">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7">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8">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9">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30">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31">
    <w:name w:val="封面正文"/>
    <w:uiPriority w:val="0"/>
    <w:pPr>
      <w:jc w:val="both"/>
    </w:pPr>
    <w:rPr>
      <w:rFonts w:ascii="Times New Roman" w:hAnsi="Times New Roman" w:eastAsia="宋体" w:cs="Times New Roman"/>
      <w:lang w:val="en-US" w:eastAsia="zh-CN" w:bidi="ar-SA"/>
    </w:rPr>
  </w:style>
  <w:style w:type="paragraph" w:customStyle="1" w:styleId="132">
    <w:name w:val="附录二级无标题条"/>
    <w:basedOn w:val="1"/>
    <w:next w:val="60"/>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3">
    <w:name w:val="附录三级无标题条"/>
    <w:basedOn w:val="132"/>
    <w:next w:val="60"/>
    <w:uiPriority w:val="0"/>
    <w:pPr>
      <w:outlineLvl w:val="4"/>
    </w:pPr>
  </w:style>
  <w:style w:type="paragraph" w:customStyle="1" w:styleId="134">
    <w:name w:val="附录四级无标题条"/>
    <w:basedOn w:val="133"/>
    <w:next w:val="60"/>
    <w:uiPriority w:val="0"/>
    <w:pPr>
      <w:outlineLvl w:val="5"/>
    </w:pPr>
  </w:style>
  <w:style w:type="paragraph" w:customStyle="1" w:styleId="135">
    <w:name w:val="附录图"/>
    <w:next w:val="60"/>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6">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7">
    <w:name w:val="附录五级无标题条"/>
    <w:basedOn w:val="134"/>
    <w:next w:val="60"/>
    <w:uiPriority w:val="0"/>
    <w:pPr>
      <w:outlineLvl w:val="6"/>
    </w:pPr>
  </w:style>
  <w:style w:type="paragraph" w:customStyle="1" w:styleId="138">
    <w:name w:val="附录性质"/>
    <w:basedOn w:val="1"/>
    <w:uiPriority w:val="0"/>
    <w:pPr>
      <w:widowControl/>
      <w:adjustRightInd/>
      <w:jc w:val="center"/>
    </w:pPr>
    <w:rPr>
      <w:rFonts w:ascii="黑体" w:eastAsia="黑体"/>
    </w:rPr>
  </w:style>
  <w:style w:type="paragraph" w:customStyle="1" w:styleId="139">
    <w:name w:val="附录一级无标题条"/>
    <w:basedOn w:val="91"/>
    <w:next w:val="60"/>
    <w:uiPriority w:val="0"/>
    <w:pPr>
      <w:autoSpaceDN w:val="0"/>
      <w:outlineLvl w:val="2"/>
    </w:pPr>
    <w:rPr>
      <w:rFonts w:ascii="宋体" w:hAnsi="宋体" w:eastAsia="宋体"/>
    </w:rPr>
  </w:style>
  <w:style w:type="character" w:customStyle="1" w:styleId="140">
    <w:name w:val="个人答复风格"/>
    <w:uiPriority w:val="0"/>
    <w:rPr>
      <w:rFonts w:ascii="Arial" w:hAnsi="Arial" w:eastAsia="宋体" w:cs="Arial"/>
      <w:color w:val="auto"/>
      <w:spacing w:val="0"/>
      <w:sz w:val="20"/>
    </w:rPr>
  </w:style>
  <w:style w:type="character" w:customStyle="1" w:styleId="141">
    <w:name w:val="个人撰写风格"/>
    <w:uiPriority w:val="0"/>
    <w:rPr>
      <w:rFonts w:ascii="Arial" w:hAnsi="Arial" w:eastAsia="宋体" w:cs="Arial"/>
      <w:color w:val="auto"/>
      <w:spacing w:val="0"/>
      <w:sz w:val="20"/>
    </w:rPr>
  </w:style>
  <w:style w:type="paragraph" w:customStyle="1" w:styleId="142">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43">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4">
    <w:name w:val="列项·"/>
    <w:basedOn w:val="60"/>
    <w:uiPriority w:val="0"/>
    <w:pPr>
      <w:tabs>
        <w:tab w:val="left" w:pos="840"/>
      </w:tabs>
    </w:pPr>
  </w:style>
  <w:style w:type="paragraph" w:customStyle="1" w:styleId="145">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6">
    <w:name w:val="目录 21"/>
    <w:basedOn w:val="1"/>
    <w:next w:val="1"/>
    <w:semiHidden/>
    <w:uiPriority w:val="0"/>
    <w:pPr>
      <w:adjustRightInd/>
      <w:spacing w:line="240" w:lineRule="auto"/>
      <w:jc w:val="left"/>
    </w:pPr>
    <w:rPr>
      <w:bCs/>
      <w:iCs/>
    </w:rPr>
  </w:style>
  <w:style w:type="paragraph" w:customStyle="1" w:styleId="147">
    <w:name w:val="目录 31"/>
    <w:basedOn w:val="1"/>
    <w:next w:val="1"/>
    <w:semiHidden/>
    <w:uiPriority w:val="0"/>
    <w:pPr>
      <w:spacing w:line="240" w:lineRule="auto"/>
    </w:pPr>
    <w:rPr>
      <w:rFonts w:ascii="宋体" w:hAnsi="宋体"/>
      <w:iCs/>
    </w:rPr>
  </w:style>
  <w:style w:type="paragraph" w:customStyle="1" w:styleId="148">
    <w:name w:val="目录 41"/>
    <w:basedOn w:val="1"/>
    <w:next w:val="1"/>
    <w:semiHidden/>
    <w:uiPriority w:val="0"/>
    <w:pPr>
      <w:adjustRightInd/>
      <w:spacing w:line="240" w:lineRule="auto"/>
      <w:jc w:val="left"/>
    </w:pPr>
  </w:style>
  <w:style w:type="paragraph" w:customStyle="1" w:styleId="149">
    <w:name w:val="目录 51"/>
    <w:basedOn w:val="1"/>
    <w:next w:val="1"/>
    <w:semiHidden/>
    <w:uiPriority w:val="0"/>
    <w:pPr>
      <w:spacing w:line="240" w:lineRule="auto"/>
    </w:pPr>
    <w:rPr>
      <w:rFonts w:ascii="宋体" w:hAnsi="宋体"/>
    </w:rPr>
  </w:style>
  <w:style w:type="paragraph" w:customStyle="1" w:styleId="150">
    <w:name w:val="目录 61"/>
    <w:basedOn w:val="1"/>
    <w:next w:val="1"/>
    <w:semiHidden/>
    <w:uiPriority w:val="0"/>
    <w:pPr>
      <w:adjustRightInd/>
      <w:spacing w:line="240" w:lineRule="auto"/>
      <w:jc w:val="left"/>
    </w:pPr>
  </w:style>
  <w:style w:type="paragraph" w:customStyle="1" w:styleId="151">
    <w:name w:val="目录 71"/>
    <w:basedOn w:val="150"/>
    <w:semiHidden/>
    <w:uiPriority w:val="0"/>
    <w:pPr>
      <w:ind w:left="1260"/>
    </w:pPr>
  </w:style>
  <w:style w:type="paragraph" w:customStyle="1" w:styleId="152">
    <w:name w:val="目录 81"/>
    <w:basedOn w:val="151"/>
    <w:semiHidden/>
    <w:uiPriority w:val="0"/>
    <w:pPr>
      <w:ind w:left="1470"/>
    </w:pPr>
  </w:style>
  <w:style w:type="paragraph" w:customStyle="1" w:styleId="153">
    <w:name w:val="目录 91"/>
    <w:basedOn w:val="152"/>
    <w:semiHidden/>
    <w:uiPriority w:val="0"/>
    <w:pPr>
      <w:ind w:left="1680"/>
    </w:pPr>
  </w:style>
  <w:style w:type="paragraph" w:customStyle="1" w:styleId="154">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5">
    <w:name w:val="其他发布部门"/>
    <w:basedOn w:val="123"/>
    <w:uiPriority w:val="0"/>
    <w:pPr>
      <w:framePr w:wrap="around"/>
      <w:spacing w:line="0" w:lineRule="atLeast"/>
    </w:pPr>
    <w:rPr>
      <w:rFonts w:ascii="黑体" w:eastAsia="黑体"/>
      <w:b w:val="0"/>
    </w:rPr>
  </w:style>
  <w:style w:type="paragraph" w:customStyle="1" w:styleId="156">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7">
    <w:name w:val="三级无标题条"/>
    <w:basedOn w:val="1"/>
    <w:uiPriority w:val="0"/>
    <w:pPr>
      <w:numPr>
        <w:ilvl w:val="4"/>
        <w:numId w:val="20"/>
      </w:numPr>
      <w:adjustRightInd/>
      <w:spacing w:line="240" w:lineRule="auto"/>
    </w:pPr>
    <w:rPr>
      <w:rFonts w:ascii="宋体" w:hAnsi="宋体"/>
      <w:szCs w:val="24"/>
    </w:rPr>
  </w:style>
  <w:style w:type="paragraph" w:customStyle="1" w:styleId="158">
    <w:name w:val="实施日期"/>
    <w:basedOn w:val="124"/>
    <w:uiPriority w:val="0"/>
    <w:pPr>
      <w:framePr w:hSpace="0" w:wrap="around" w:xAlign="right"/>
      <w:jc w:val="right"/>
    </w:pPr>
  </w:style>
  <w:style w:type="paragraph" w:customStyle="1" w:styleId="159">
    <w:name w:val="四级无标题条"/>
    <w:basedOn w:val="1"/>
    <w:uiPriority w:val="0"/>
    <w:pPr>
      <w:numPr>
        <w:ilvl w:val="5"/>
        <w:numId w:val="20"/>
      </w:numPr>
      <w:adjustRightInd/>
      <w:spacing w:line="240" w:lineRule="auto"/>
    </w:pPr>
    <w:rPr>
      <w:rFonts w:ascii="宋体" w:hAnsi="宋体"/>
      <w:szCs w:val="24"/>
    </w:rPr>
  </w:style>
  <w:style w:type="paragraph" w:customStyle="1" w:styleId="160">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61">
    <w:name w:val="无标题条"/>
    <w:next w:val="60"/>
    <w:uiPriority w:val="0"/>
    <w:pPr>
      <w:jc w:val="both"/>
    </w:pPr>
    <w:rPr>
      <w:rFonts w:ascii="宋体" w:hAnsi="宋体" w:eastAsia="宋体" w:cs="Times New Roman"/>
      <w:sz w:val="21"/>
      <w:lang w:val="en-US" w:eastAsia="zh-CN" w:bidi="ar-SA"/>
    </w:rPr>
  </w:style>
  <w:style w:type="paragraph" w:customStyle="1" w:styleId="162">
    <w:name w:val="五级无标题条"/>
    <w:basedOn w:val="1"/>
    <w:uiPriority w:val="0"/>
    <w:pPr>
      <w:numPr>
        <w:ilvl w:val="6"/>
        <w:numId w:val="20"/>
      </w:numPr>
      <w:adjustRightInd/>
    </w:pPr>
    <w:rPr>
      <w:szCs w:val="24"/>
    </w:rPr>
  </w:style>
  <w:style w:type="paragraph" w:customStyle="1" w:styleId="163">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4">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5">
    <w:name w:val="注×:后续"/>
    <w:basedOn w:val="164"/>
    <w:uiPriority w:val="0"/>
    <w:pPr>
      <w:ind w:left="1406" w:leftChars="0" w:hanging="499" w:firstLineChars="0"/>
    </w:pPr>
  </w:style>
  <w:style w:type="paragraph" w:customStyle="1" w:styleId="166">
    <w:name w:val="标准文件_一级无标题"/>
    <w:basedOn w:val="109"/>
    <w:qFormat/>
    <w:uiPriority w:val="0"/>
    <w:pPr>
      <w:spacing w:before="0" w:beforeLines="0" w:after="0" w:afterLines="0"/>
      <w:outlineLvl w:val="9"/>
    </w:pPr>
    <w:rPr>
      <w:rFonts w:ascii="宋体" w:eastAsia="宋体"/>
    </w:rPr>
  </w:style>
  <w:style w:type="paragraph" w:customStyle="1" w:styleId="167">
    <w:name w:val="标准文件_五级无标题"/>
    <w:basedOn w:val="107"/>
    <w:qFormat/>
    <w:uiPriority w:val="0"/>
    <w:pPr>
      <w:spacing w:before="0" w:beforeLines="0" w:after="0" w:afterLines="0"/>
      <w:outlineLvl w:val="9"/>
    </w:pPr>
    <w:rPr>
      <w:rFonts w:ascii="宋体" w:eastAsia="宋体"/>
    </w:rPr>
  </w:style>
  <w:style w:type="paragraph" w:customStyle="1" w:styleId="168">
    <w:name w:val="标准文件_三级无标题"/>
    <w:basedOn w:val="98"/>
    <w:qFormat/>
    <w:uiPriority w:val="0"/>
    <w:pPr>
      <w:spacing w:before="0" w:beforeLines="0" w:after="0" w:afterLines="0"/>
      <w:outlineLvl w:val="9"/>
    </w:pPr>
    <w:rPr>
      <w:rFonts w:ascii="宋体" w:eastAsia="宋体"/>
    </w:rPr>
  </w:style>
  <w:style w:type="paragraph" w:customStyle="1" w:styleId="169">
    <w:name w:val="标准文件_二级无标题"/>
    <w:basedOn w:val="69"/>
    <w:qFormat/>
    <w:uiPriority w:val="0"/>
    <w:pPr>
      <w:spacing w:before="0" w:beforeLines="0" w:after="0" w:afterLines="0"/>
      <w:outlineLvl w:val="9"/>
    </w:pPr>
    <w:rPr>
      <w:rFonts w:ascii="宋体" w:eastAsia="宋体"/>
    </w:rPr>
  </w:style>
  <w:style w:type="paragraph" w:customStyle="1" w:styleId="170">
    <w:name w:val="标准_四级无标题"/>
    <w:basedOn w:val="102"/>
    <w:next w:val="60"/>
    <w:qFormat/>
    <w:uiPriority w:val="0"/>
    <w:rPr>
      <w:rFonts w:eastAsia="宋体"/>
    </w:rPr>
  </w:style>
  <w:style w:type="paragraph" w:customStyle="1" w:styleId="171">
    <w:name w:val="标准文件_四级无标题"/>
    <w:basedOn w:val="102"/>
    <w:qFormat/>
    <w:uiPriority w:val="0"/>
    <w:pPr>
      <w:spacing w:before="0" w:beforeLines="0" w:after="0" w:afterLines="0"/>
      <w:outlineLvl w:val="9"/>
    </w:pPr>
    <w:rPr>
      <w:rFonts w:ascii="宋体" w:hAnsi="黑体" w:eastAsia="宋体"/>
      <w:szCs w:val="52"/>
    </w:rPr>
  </w:style>
  <w:style w:type="paragraph" w:customStyle="1" w:styleId="172">
    <w:name w:val="标准文件_大写罗马数字编号列项"/>
    <w:basedOn w:val="60"/>
    <w:uiPriority w:val="0"/>
    <w:pPr>
      <w:numPr>
        <w:ilvl w:val="0"/>
        <w:numId w:val="23"/>
      </w:numPr>
      <w:ind w:firstLine="0" w:firstLineChars="0"/>
    </w:pPr>
    <w:rPr>
      <w:rFonts w:ascii="Times New Roman" w:cs="Arial"/>
      <w:szCs w:val="28"/>
    </w:rPr>
  </w:style>
  <w:style w:type="paragraph" w:customStyle="1" w:styleId="173">
    <w:name w:val="标准文件_小写罗马数字编号列项"/>
    <w:basedOn w:val="60"/>
    <w:uiPriority w:val="0"/>
    <w:pPr>
      <w:numPr>
        <w:ilvl w:val="0"/>
        <w:numId w:val="24"/>
      </w:numPr>
      <w:ind w:firstLine="0" w:firstLineChars="0"/>
    </w:pPr>
    <w:rPr>
      <w:rFonts w:cs="Arial"/>
      <w:szCs w:val="28"/>
    </w:rPr>
  </w:style>
  <w:style w:type="paragraph" w:customStyle="1" w:styleId="174">
    <w:name w:val="标准文件_附录标题"/>
    <w:basedOn w:val="80"/>
    <w:qFormat/>
    <w:uiPriority w:val="0"/>
    <w:pPr>
      <w:numPr>
        <w:numId w:val="0"/>
      </w:numPr>
      <w:spacing w:after="280"/>
      <w:outlineLvl w:val="9"/>
    </w:pPr>
  </w:style>
  <w:style w:type="paragraph" w:customStyle="1" w:styleId="175">
    <w:name w:val="标准文件_二级项"/>
    <w:uiPriority w:val="0"/>
    <w:rPr>
      <w:rFonts w:ascii="宋体" w:hAnsi="Times New Roman" w:eastAsia="宋体" w:cs="Times New Roman"/>
      <w:sz w:val="21"/>
      <w:lang w:val="en-US" w:eastAsia="zh-CN" w:bidi="ar-SA"/>
    </w:rPr>
  </w:style>
  <w:style w:type="paragraph" w:customStyle="1" w:styleId="176">
    <w:name w:val="标准文件_三级项"/>
    <w:basedOn w:val="1"/>
    <w:uiPriority w:val="0"/>
    <w:pPr>
      <w:numPr>
        <w:ilvl w:val="2"/>
        <w:numId w:val="21"/>
      </w:numPr>
      <w:spacing w:line="536870612" w:lineRule="auto"/>
    </w:pPr>
    <w:rPr>
      <w:rFonts w:ascii="Times New Roman" w:hAnsi="Times New Roman"/>
    </w:rPr>
  </w:style>
  <w:style w:type="paragraph" w:customStyle="1" w:styleId="177">
    <w:name w:val="图表脚注说明"/>
    <w:basedOn w:val="1"/>
    <w:next w:val="60"/>
    <w:uiPriority w:val="0"/>
    <w:pPr>
      <w:numPr>
        <w:ilvl w:val="0"/>
        <w:numId w:val="25"/>
      </w:numPr>
      <w:adjustRightInd/>
      <w:spacing w:line="240" w:lineRule="auto"/>
    </w:pPr>
    <w:rPr>
      <w:rFonts w:ascii="宋体" w:hAnsi="Times New Roman"/>
      <w:sz w:val="18"/>
      <w:szCs w:val="18"/>
    </w:rPr>
  </w:style>
  <w:style w:type="paragraph" w:customStyle="1" w:styleId="178">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9">
    <w:name w:val="标准文件_索引字母"/>
    <w:next w:val="60"/>
    <w:qFormat/>
    <w:uiPriority w:val="0"/>
    <w:pPr>
      <w:jc w:val="center"/>
    </w:pPr>
    <w:rPr>
      <w:rFonts w:ascii="宋体" w:hAnsi="宋体" w:eastAsia="Times New Roman" w:cs="Times New Roman"/>
      <w:b/>
      <w:kern w:val="2"/>
      <w:sz w:val="21"/>
      <w:lang w:val="en-US" w:eastAsia="zh-CN" w:bidi="ar-SA"/>
    </w:rPr>
  </w:style>
  <w:style w:type="paragraph" w:customStyle="1" w:styleId="180">
    <w:name w:val="标准文件_附录前"/>
    <w:next w:val="60"/>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81">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82">
    <w:name w:val="标准文件_表格"/>
    <w:basedOn w:val="60"/>
    <w:qFormat/>
    <w:uiPriority w:val="0"/>
    <w:pPr>
      <w:ind w:firstLine="0" w:firstLineChars="0"/>
      <w:jc w:val="center"/>
    </w:pPr>
    <w:rPr>
      <w:sz w:val="18"/>
    </w:rPr>
  </w:style>
  <w:style w:type="paragraph" w:customStyle="1" w:styleId="183">
    <w:name w:val="标准文件_注："/>
    <w:next w:val="60"/>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4">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5">
    <w:name w:val="标准文件_示例："/>
    <w:next w:val="186"/>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6">
    <w:name w:val="标准文件_示例内容"/>
    <w:basedOn w:val="60"/>
    <w:qFormat/>
    <w:uiPriority w:val="0"/>
    <w:pPr>
      <w:ind w:firstLine="420"/>
    </w:pPr>
    <w:rPr>
      <w:sz w:val="18"/>
    </w:rPr>
  </w:style>
  <w:style w:type="paragraph" w:customStyle="1" w:styleId="187">
    <w:name w:val="标准文件_示例×："/>
    <w:basedOn w:val="1"/>
    <w:next w:val="186"/>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8">
    <w:name w:val="标准文件_段 Char"/>
    <w:link w:val="60"/>
    <w:uiPriority w:val="0"/>
    <w:rPr>
      <w:rFonts w:ascii="宋体" w:hAnsi="Times New Roman"/>
      <w:sz w:val="21"/>
    </w:rPr>
  </w:style>
  <w:style w:type="paragraph" w:customStyle="1" w:styleId="189">
    <w:name w:val="标准文件_表格续"/>
    <w:basedOn w:val="60"/>
    <w:next w:val="60"/>
    <w:qFormat/>
    <w:uiPriority w:val="0"/>
    <w:pPr>
      <w:jc w:val="center"/>
    </w:pPr>
    <w:rPr>
      <w:rFonts w:ascii="黑体" w:hAnsi="黑体" w:eastAsia="黑体"/>
    </w:rPr>
  </w:style>
  <w:style w:type="character" w:styleId="190">
    <w:name w:val="Placeholder Text"/>
    <w:basedOn w:val="31"/>
    <w:semiHidden/>
    <w:qFormat/>
    <w:uiPriority w:val="99"/>
    <w:rPr>
      <w:color w:val="808080"/>
    </w:rPr>
  </w:style>
  <w:style w:type="paragraph" w:customStyle="1" w:styleId="191">
    <w:name w:val="标准文件_二级项2"/>
    <w:basedOn w:val="60"/>
    <w:qFormat/>
    <w:uiPriority w:val="0"/>
    <w:pPr>
      <w:numPr>
        <w:ilvl w:val="1"/>
        <w:numId w:val="21"/>
      </w:numPr>
      <w:ind w:firstLine="0" w:firstLineChars="0"/>
    </w:pPr>
  </w:style>
  <w:style w:type="paragraph" w:customStyle="1" w:styleId="192">
    <w:name w:val="标准文件_三级项2"/>
    <w:basedOn w:val="60"/>
    <w:qFormat/>
    <w:uiPriority w:val="0"/>
    <w:pPr>
      <w:numPr>
        <w:ilvl w:val="0"/>
        <w:numId w:val="30"/>
      </w:numPr>
      <w:spacing w:line="300" w:lineRule="exact"/>
      <w:ind w:firstLineChars="0"/>
    </w:pPr>
    <w:rPr>
      <w:rFonts w:ascii="Times New Roman"/>
    </w:rPr>
  </w:style>
  <w:style w:type="paragraph" w:customStyle="1" w:styleId="193">
    <w:name w:val="标准文件_一级项2"/>
    <w:basedOn w:val="60"/>
    <w:qFormat/>
    <w:uiPriority w:val="0"/>
    <w:pPr>
      <w:numPr>
        <w:ilvl w:val="0"/>
        <w:numId w:val="31"/>
      </w:numPr>
      <w:spacing w:line="300" w:lineRule="exact"/>
      <w:ind w:firstLineChars="0"/>
    </w:pPr>
    <w:rPr>
      <w:rFonts w:ascii="Times New Roman"/>
    </w:rPr>
  </w:style>
  <w:style w:type="paragraph" w:customStyle="1" w:styleId="194">
    <w:name w:val="标准文件_提示"/>
    <w:basedOn w:val="60"/>
    <w:next w:val="60"/>
    <w:qFormat/>
    <w:uiPriority w:val="0"/>
    <w:pPr>
      <w:ind w:firstLine="420"/>
    </w:pPr>
    <w:rPr>
      <w:rFonts w:ascii="黑体" w:eastAsia="黑体"/>
    </w:rPr>
  </w:style>
  <w:style w:type="character" w:customStyle="1" w:styleId="195">
    <w:name w:val="标准文件_来源"/>
    <w:basedOn w:val="31"/>
    <w:qFormat/>
    <w:uiPriority w:val="1"/>
    <w:rPr>
      <w:rFonts w:eastAsia="宋体"/>
      <w:sz w:val="21"/>
    </w:rPr>
  </w:style>
  <w:style w:type="paragraph" w:customStyle="1" w:styleId="196">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7">
    <w:name w:val="其他发布日期"/>
    <w:basedOn w:val="124"/>
    <w:uiPriority w:val="0"/>
    <w:pPr>
      <w:framePr w:w="3997" w:h="471" w:hRule="exact" w:hSpace="0" w:vSpace="181" w:wrap="around" w:vAnchor="page" w:hAnchor="page" w:x="1419" w:y="14097"/>
    </w:pPr>
  </w:style>
  <w:style w:type="paragraph" w:customStyle="1" w:styleId="198">
    <w:name w:val="其他实施日期"/>
    <w:basedOn w:val="158"/>
    <w:uiPriority w:val="0"/>
    <w:pPr>
      <w:framePr w:w="3997" w:h="471" w:hRule="exact" w:vSpace="181" w:wrap="around" w:vAnchor="page" w:hAnchor="page" w:x="7089" w:y="14097"/>
    </w:pPr>
  </w:style>
  <w:style w:type="paragraph" w:customStyle="1" w:styleId="199">
    <w:name w:val="标准文件_文件编号"/>
    <w:basedOn w:val="60"/>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200">
    <w:name w:val="标准文件_替换文件编号"/>
    <w:basedOn w:val="199"/>
    <w:qFormat/>
    <w:uiPriority w:val="0"/>
    <w:pPr>
      <w:framePr/>
      <w:spacing w:before="57"/>
    </w:pPr>
    <w:rPr>
      <w:sz w:val="21"/>
    </w:rPr>
  </w:style>
  <w:style w:type="paragraph" w:customStyle="1" w:styleId="201">
    <w:name w:val="标准文件_文件名称"/>
    <w:basedOn w:val="60"/>
    <w:next w:val="60"/>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202">
    <w:name w:val="标准文件_附录图标号"/>
    <w:basedOn w:val="60"/>
    <w:next w:val="60"/>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3">
    <w:name w:val="标准文件_附录表标号"/>
    <w:basedOn w:val="60"/>
    <w:next w:val="60"/>
    <w:qFormat/>
    <w:uiPriority w:val="0"/>
    <w:pPr>
      <w:numPr>
        <w:ilvl w:val="0"/>
        <w:numId w:val="5"/>
      </w:numPr>
      <w:spacing w:line="14" w:lineRule="exact"/>
      <w:ind w:firstLine="0" w:firstLineChars="0"/>
      <w:jc w:val="center"/>
    </w:pPr>
    <w:rPr>
      <w:rFonts w:eastAsia="黑体"/>
      <w:vanish/>
      <w:sz w:val="2"/>
    </w:rPr>
  </w:style>
  <w:style w:type="paragraph" w:customStyle="1" w:styleId="204">
    <w:name w:val="标准文件_引言一级条标题"/>
    <w:basedOn w:val="60"/>
    <w:next w:val="60"/>
    <w:qFormat/>
    <w:uiPriority w:val="0"/>
    <w:pPr>
      <w:numPr>
        <w:ilvl w:val="1"/>
        <w:numId w:val="8"/>
      </w:numPr>
      <w:spacing w:before="50" w:beforeLines="50" w:after="50" w:afterLines="50"/>
      <w:ind w:firstLineChars="0"/>
    </w:pPr>
    <w:rPr>
      <w:rFonts w:ascii="黑体" w:eastAsia="黑体"/>
    </w:rPr>
  </w:style>
  <w:style w:type="paragraph" w:customStyle="1" w:styleId="205">
    <w:name w:val="标准文件_引言二级条标题"/>
    <w:basedOn w:val="60"/>
    <w:next w:val="60"/>
    <w:qFormat/>
    <w:uiPriority w:val="0"/>
    <w:pPr>
      <w:numPr>
        <w:ilvl w:val="2"/>
        <w:numId w:val="8"/>
      </w:numPr>
      <w:spacing w:before="50" w:beforeLines="50" w:after="50" w:afterLines="50"/>
      <w:ind w:firstLineChars="0"/>
    </w:pPr>
    <w:rPr>
      <w:rFonts w:ascii="黑体" w:eastAsia="黑体"/>
    </w:rPr>
  </w:style>
  <w:style w:type="paragraph" w:customStyle="1" w:styleId="206">
    <w:name w:val="标准文件_引言三级条标题"/>
    <w:basedOn w:val="60"/>
    <w:next w:val="60"/>
    <w:qFormat/>
    <w:uiPriority w:val="0"/>
    <w:pPr>
      <w:numPr>
        <w:ilvl w:val="3"/>
        <w:numId w:val="8"/>
      </w:numPr>
      <w:spacing w:before="50" w:beforeLines="50" w:after="50" w:afterLines="50"/>
      <w:ind w:firstLineChars="0"/>
    </w:pPr>
    <w:rPr>
      <w:rFonts w:ascii="黑体" w:eastAsia="黑体"/>
    </w:rPr>
  </w:style>
  <w:style w:type="paragraph" w:customStyle="1" w:styleId="207">
    <w:name w:val="标准文件_引言四级条标题"/>
    <w:basedOn w:val="60"/>
    <w:next w:val="60"/>
    <w:qFormat/>
    <w:uiPriority w:val="0"/>
    <w:pPr>
      <w:numPr>
        <w:ilvl w:val="4"/>
        <w:numId w:val="8"/>
      </w:numPr>
      <w:spacing w:before="50" w:beforeLines="50" w:after="50" w:afterLines="50"/>
      <w:ind w:firstLineChars="0"/>
    </w:pPr>
    <w:rPr>
      <w:rFonts w:ascii="黑体" w:eastAsia="黑体"/>
    </w:rPr>
  </w:style>
  <w:style w:type="paragraph" w:customStyle="1" w:styleId="208">
    <w:name w:val="标准文件_引言五级条标题"/>
    <w:basedOn w:val="60"/>
    <w:next w:val="60"/>
    <w:qFormat/>
    <w:uiPriority w:val="0"/>
    <w:pPr>
      <w:numPr>
        <w:ilvl w:val="5"/>
        <w:numId w:val="8"/>
      </w:numPr>
      <w:spacing w:before="50" w:beforeLines="50" w:after="50" w:afterLines="50"/>
      <w:ind w:firstLineChars="0"/>
    </w:pPr>
    <w:rPr>
      <w:rFonts w:ascii="黑体" w:eastAsia="黑体"/>
    </w:rPr>
  </w:style>
  <w:style w:type="paragraph" w:customStyle="1" w:styleId="209">
    <w:name w:val="标准文件_注后"/>
    <w:basedOn w:val="60"/>
    <w:qFormat/>
    <w:uiPriority w:val="0"/>
    <w:pPr>
      <w:ind w:left="811" w:firstLine="0" w:firstLineChars="0"/>
    </w:pPr>
    <w:rPr>
      <w:sz w:val="18"/>
    </w:rPr>
  </w:style>
  <w:style w:type="paragraph" w:customStyle="1" w:styleId="210">
    <w:name w:val="标准文件_注X后"/>
    <w:basedOn w:val="60"/>
    <w:qFormat/>
    <w:uiPriority w:val="0"/>
    <w:pPr>
      <w:ind w:left="811" w:firstLine="0" w:firstLineChars="0"/>
    </w:pPr>
    <w:rPr>
      <w:sz w:val="18"/>
    </w:rPr>
  </w:style>
  <w:style w:type="paragraph" w:customStyle="1" w:styleId="211">
    <w:name w:val="标准文件_示例后"/>
    <w:basedOn w:val="60"/>
    <w:qFormat/>
    <w:uiPriority w:val="0"/>
    <w:pPr>
      <w:ind w:left="964" w:firstLine="0" w:firstLineChars="0"/>
    </w:pPr>
    <w:rPr>
      <w:sz w:val="18"/>
    </w:rPr>
  </w:style>
  <w:style w:type="paragraph" w:customStyle="1" w:styleId="212">
    <w:name w:val="标准文件_示例X后"/>
    <w:basedOn w:val="60"/>
    <w:link w:val="213"/>
    <w:qFormat/>
    <w:uiPriority w:val="0"/>
    <w:pPr>
      <w:ind w:left="1049" w:firstLine="0" w:firstLineChars="0"/>
    </w:pPr>
    <w:rPr>
      <w:sz w:val="18"/>
    </w:rPr>
  </w:style>
  <w:style w:type="character" w:customStyle="1" w:styleId="213">
    <w:name w:val="标准文件_示例X后 字符"/>
    <w:basedOn w:val="188"/>
    <w:link w:val="212"/>
    <w:uiPriority w:val="0"/>
    <w:rPr>
      <w:rFonts w:ascii="宋体" w:hAnsi="Times New Roman"/>
      <w:sz w:val="18"/>
    </w:rPr>
  </w:style>
  <w:style w:type="paragraph" w:customStyle="1" w:styleId="214">
    <w:name w:val="标准文件_索引项"/>
    <w:basedOn w:val="60"/>
    <w:next w:val="60"/>
    <w:qFormat/>
    <w:uiPriority w:val="0"/>
    <w:pPr>
      <w:tabs>
        <w:tab w:val="right" w:leader="dot" w:pos="9356"/>
      </w:tabs>
      <w:ind w:left="210" w:hanging="210" w:firstLineChars="0"/>
      <w:jc w:val="left"/>
    </w:pPr>
  </w:style>
  <w:style w:type="paragraph" w:customStyle="1" w:styleId="215">
    <w:name w:val="标准文件_附录一级无标题"/>
    <w:basedOn w:val="82"/>
    <w:qFormat/>
    <w:uiPriority w:val="0"/>
    <w:pPr>
      <w:spacing w:before="0" w:beforeLines="0" w:after="0" w:afterLines="0" w:line="276" w:lineRule="auto"/>
      <w:outlineLvl w:val="9"/>
    </w:pPr>
    <w:rPr>
      <w:rFonts w:ascii="宋体" w:eastAsia="宋体"/>
    </w:rPr>
  </w:style>
  <w:style w:type="paragraph" w:customStyle="1" w:styleId="216">
    <w:name w:val="标准文件_附录二级无标题"/>
    <w:basedOn w:val="83"/>
    <w:uiPriority w:val="0"/>
    <w:pPr>
      <w:spacing w:before="0" w:beforeLines="0" w:after="0" w:afterLines="0" w:line="276" w:lineRule="auto"/>
      <w:outlineLvl w:val="9"/>
    </w:pPr>
    <w:rPr>
      <w:rFonts w:ascii="宋体" w:eastAsia="宋体"/>
    </w:rPr>
  </w:style>
  <w:style w:type="paragraph" w:customStyle="1" w:styleId="217">
    <w:name w:val="标准文件_附录三级无标题"/>
    <w:basedOn w:val="85"/>
    <w:qFormat/>
    <w:uiPriority w:val="0"/>
    <w:pPr>
      <w:spacing w:before="0" w:beforeLines="0" w:after="0" w:afterLines="0" w:line="276" w:lineRule="auto"/>
      <w:outlineLvl w:val="9"/>
    </w:pPr>
    <w:rPr>
      <w:rFonts w:ascii="宋体" w:eastAsia="宋体"/>
    </w:rPr>
  </w:style>
  <w:style w:type="paragraph" w:customStyle="1" w:styleId="218">
    <w:name w:val="标准文件_附录四级无标题"/>
    <w:basedOn w:val="86"/>
    <w:qFormat/>
    <w:uiPriority w:val="0"/>
    <w:pPr>
      <w:spacing w:before="0" w:beforeLines="0" w:after="0" w:afterLines="0" w:line="276" w:lineRule="auto"/>
      <w:outlineLvl w:val="9"/>
    </w:pPr>
    <w:rPr>
      <w:rFonts w:ascii="宋体" w:eastAsia="宋体"/>
    </w:rPr>
  </w:style>
  <w:style w:type="paragraph" w:customStyle="1" w:styleId="219">
    <w:name w:val="标准文件_附录五级无标题"/>
    <w:basedOn w:val="88"/>
    <w:qFormat/>
    <w:uiPriority w:val="0"/>
    <w:pPr>
      <w:spacing w:before="0" w:beforeLines="0" w:after="0" w:afterLines="0" w:line="276" w:lineRule="auto"/>
      <w:outlineLvl w:val="9"/>
    </w:pPr>
    <w:rPr>
      <w:rFonts w:ascii="宋体" w:eastAsia="宋体"/>
    </w:rPr>
  </w:style>
  <w:style w:type="paragraph" w:customStyle="1" w:styleId="220">
    <w:name w:val="标准文件_引言一级无标题"/>
    <w:basedOn w:val="204"/>
    <w:next w:val="60"/>
    <w:qFormat/>
    <w:uiPriority w:val="0"/>
    <w:pPr>
      <w:spacing w:before="0" w:beforeLines="0" w:after="0" w:afterLines="0" w:line="276" w:lineRule="auto"/>
    </w:pPr>
    <w:rPr>
      <w:rFonts w:ascii="宋体" w:eastAsia="宋体"/>
    </w:rPr>
  </w:style>
  <w:style w:type="paragraph" w:customStyle="1" w:styleId="221">
    <w:name w:val="标准文件_引言二级无标题"/>
    <w:basedOn w:val="205"/>
    <w:next w:val="60"/>
    <w:qFormat/>
    <w:uiPriority w:val="0"/>
    <w:pPr>
      <w:spacing w:before="0" w:beforeLines="0" w:after="0" w:afterLines="0" w:line="276" w:lineRule="auto"/>
    </w:pPr>
    <w:rPr>
      <w:rFonts w:ascii="宋体" w:eastAsia="宋体"/>
    </w:rPr>
  </w:style>
  <w:style w:type="paragraph" w:customStyle="1" w:styleId="222">
    <w:name w:val="标准文件_引言三级无标题"/>
    <w:basedOn w:val="206"/>
    <w:qFormat/>
    <w:uiPriority w:val="0"/>
    <w:pPr>
      <w:spacing w:before="0" w:beforeLines="0" w:after="0" w:afterLines="0" w:line="276" w:lineRule="auto"/>
    </w:pPr>
    <w:rPr>
      <w:rFonts w:ascii="宋体" w:eastAsia="宋体"/>
    </w:rPr>
  </w:style>
  <w:style w:type="paragraph" w:customStyle="1" w:styleId="223">
    <w:name w:val="标准文件_引言四级无标题"/>
    <w:basedOn w:val="207"/>
    <w:next w:val="60"/>
    <w:qFormat/>
    <w:uiPriority w:val="0"/>
    <w:pPr>
      <w:spacing w:before="0" w:beforeLines="0" w:after="0" w:afterLines="0" w:line="276" w:lineRule="auto"/>
    </w:pPr>
    <w:rPr>
      <w:rFonts w:ascii="宋体" w:eastAsia="宋体"/>
    </w:rPr>
  </w:style>
  <w:style w:type="paragraph" w:customStyle="1" w:styleId="224">
    <w:name w:val="标准文件_引言五级无标题"/>
    <w:basedOn w:val="208"/>
    <w:next w:val="60"/>
    <w:qFormat/>
    <w:uiPriority w:val="0"/>
    <w:pPr>
      <w:spacing w:before="0" w:beforeLines="0" w:after="0" w:afterLines="0" w:line="276" w:lineRule="auto"/>
    </w:pPr>
    <w:rPr>
      <w:rFonts w:ascii="宋体" w:eastAsia="宋体"/>
    </w:rPr>
  </w:style>
  <w:style w:type="paragraph" w:customStyle="1" w:styleId="225">
    <w:name w:val="标准文件_索引标题"/>
    <w:basedOn w:val="67"/>
    <w:next w:val="60"/>
    <w:qFormat/>
    <w:uiPriority w:val="0"/>
    <w:rPr>
      <w:rFonts w:hAnsi="黑体"/>
    </w:rPr>
  </w:style>
  <w:style w:type="paragraph" w:customStyle="1" w:styleId="226">
    <w:name w:val="标准文件_脚注内容"/>
    <w:basedOn w:val="60"/>
    <w:qFormat/>
    <w:uiPriority w:val="0"/>
    <w:pPr>
      <w:ind w:left="400" w:leftChars="200" w:hanging="200" w:hangingChars="200"/>
    </w:pPr>
    <w:rPr>
      <w:sz w:val="15"/>
    </w:rPr>
  </w:style>
  <w:style w:type="paragraph" w:customStyle="1" w:styleId="227">
    <w:name w:val="标准文件_术语条一"/>
    <w:basedOn w:val="166"/>
    <w:next w:val="60"/>
    <w:qFormat/>
    <w:uiPriority w:val="0"/>
  </w:style>
  <w:style w:type="paragraph" w:customStyle="1" w:styleId="228">
    <w:name w:val="标准文件_术语条二"/>
    <w:basedOn w:val="169"/>
    <w:next w:val="60"/>
    <w:qFormat/>
    <w:uiPriority w:val="0"/>
  </w:style>
  <w:style w:type="paragraph" w:customStyle="1" w:styleId="229">
    <w:name w:val="标准文件_术语条三"/>
    <w:basedOn w:val="168"/>
    <w:next w:val="60"/>
    <w:qFormat/>
    <w:uiPriority w:val="0"/>
  </w:style>
  <w:style w:type="paragraph" w:customStyle="1" w:styleId="230">
    <w:name w:val="标准文件_术语条四"/>
    <w:basedOn w:val="171"/>
    <w:next w:val="60"/>
    <w:qFormat/>
    <w:uiPriority w:val="0"/>
  </w:style>
  <w:style w:type="paragraph" w:customStyle="1" w:styleId="231">
    <w:name w:val="标准文件_术语条五"/>
    <w:basedOn w:val="167"/>
    <w:next w:val="60"/>
    <w:qFormat/>
    <w:uiPriority w:val="0"/>
  </w:style>
  <w:style w:type="paragraph" w:customStyle="1" w:styleId="232">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3">
    <w:name w:val="发布"/>
    <w:basedOn w:val="31"/>
    <w:uiPriority w:val="0"/>
    <w:rPr>
      <w:rFonts w:ascii="黑体" w:eastAsia="黑体"/>
      <w:spacing w:val="85"/>
      <w:w w:val="100"/>
      <w:position w:val="3"/>
      <w:sz w:val="28"/>
      <w:szCs w:val="28"/>
    </w:rPr>
  </w:style>
  <w:style w:type="paragraph" w:customStyle="1" w:styleId="234">
    <w:name w:val="段"/>
    <w:link w:val="235"/>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5">
    <w:name w:val="段 Char"/>
    <w:link w:val="234"/>
    <w:qFormat/>
    <w:uiPriority w:val="0"/>
    <w:rPr>
      <w:rFonts w:ascii="宋体" w:hAnsi="Times New Roman"/>
      <w:sz w:val="21"/>
    </w:rPr>
  </w:style>
  <w:style w:type="paragraph" w:customStyle="1" w:styleId="236">
    <w:name w:val="章标题"/>
    <w:next w:val="234"/>
    <w:qFormat/>
    <w:uiPriority w:val="0"/>
    <w:pPr>
      <w:numPr>
        <w:ilvl w:val="0"/>
        <w:numId w:val="32"/>
      </w:numPr>
      <w:spacing w:before="312" w:beforeLines="100" w:after="312" w:afterLines="100"/>
      <w:jc w:val="both"/>
      <w:outlineLvl w:val="1"/>
    </w:pPr>
    <w:rPr>
      <w:rFonts w:ascii="黑体" w:hAnsi="Times New Roman" w:eastAsia="黑体" w:cs="Times New Roman"/>
      <w:sz w:val="21"/>
      <w:lang w:val="en-US" w:eastAsia="zh-CN" w:bidi="ar-SA"/>
    </w:rPr>
  </w:style>
  <w:style w:type="paragraph" w:customStyle="1" w:styleId="237">
    <w:name w:val="一级条标题"/>
    <w:next w:val="234"/>
    <w:qFormat/>
    <w:uiPriority w:val="0"/>
    <w:pPr>
      <w:numPr>
        <w:ilvl w:val="1"/>
        <w:numId w:val="32"/>
      </w:numPr>
      <w:spacing w:before="50" w:beforeLines="50" w:after="50" w:afterLines="50"/>
      <w:outlineLvl w:val="2"/>
    </w:pPr>
    <w:rPr>
      <w:rFonts w:ascii="黑体" w:hAnsi="黑体" w:eastAsia="黑体" w:cs="Times New Roman"/>
      <w:sz w:val="21"/>
      <w:szCs w:val="21"/>
      <w:lang w:val="en-US" w:eastAsia="zh-CN" w:bidi="ar-SA"/>
    </w:rPr>
  </w:style>
  <w:style w:type="paragraph" w:customStyle="1" w:styleId="238">
    <w:name w:val="二级条标题"/>
    <w:basedOn w:val="237"/>
    <w:next w:val="234"/>
    <w:qFormat/>
    <w:uiPriority w:val="0"/>
    <w:pPr>
      <w:numPr>
        <w:ilvl w:val="2"/>
      </w:numPr>
      <w:outlineLvl w:val="3"/>
    </w:pPr>
  </w:style>
  <w:style w:type="paragraph" w:customStyle="1" w:styleId="239">
    <w:name w:val="注×："/>
    <w:uiPriority w:val="0"/>
    <w:pPr>
      <w:widowControl w:val="0"/>
      <w:autoSpaceDE w:val="0"/>
      <w:autoSpaceDN w:val="0"/>
      <w:ind w:left="811"/>
      <w:jc w:val="both"/>
    </w:pPr>
    <w:rPr>
      <w:rFonts w:ascii="宋体" w:hAnsi="Times New Roman" w:eastAsia="宋体" w:cs="Times New Roman"/>
      <w:sz w:val="18"/>
      <w:szCs w:val="18"/>
      <w:lang w:val="en-US" w:eastAsia="zh-CN" w:bidi="ar-SA"/>
    </w:rPr>
  </w:style>
  <w:style w:type="character" w:customStyle="1" w:styleId="240">
    <w:name w:val="正文文本首行缩进 字符"/>
    <w:basedOn w:val="90"/>
    <w:link w:val="2"/>
    <w:semiHidden/>
    <w:uiPriority w:val="99"/>
    <w:rPr>
      <w:kern w:val="2"/>
      <w:sz w:val="21"/>
      <w:szCs w:val="21"/>
    </w:rPr>
  </w:style>
  <w:style w:type="paragraph" w:customStyle="1" w:styleId="241">
    <w:name w:val="字母编号列项（一级）"/>
    <w:uiPriority w:val="0"/>
    <w:pPr>
      <w:tabs>
        <w:tab w:val="left" w:pos="840"/>
      </w:tabs>
      <w:ind w:left="425" w:hanging="425"/>
      <w:jc w:val="both"/>
    </w:pPr>
    <w:rPr>
      <w:rFonts w:ascii="宋体" w:hAnsi="Times New Roman" w:eastAsia="宋体" w:cs="Times New Roman"/>
      <w:sz w:val="21"/>
      <w:lang w:val="en-US" w:eastAsia="zh-CN" w:bidi="ar-SA"/>
    </w:rPr>
  </w:style>
  <w:style w:type="paragraph" w:customStyle="1" w:styleId="242">
    <w:name w:val="样式 三级条标题 + 段前: 0.5 行 段后: 0.5 行"/>
    <w:basedOn w:val="1"/>
    <w:uiPriority w:val="0"/>
    <w:pPr>
      <w:widowControl/>
      <w:adjustRightInd/>
      <w:spacing w:before="156" w:beforeLines="50" w:after="156" w:afterLines="50" w:line="240" w:lineRule="auto"/>
      <w:jc w:val="left"/>
      <w:outlineLvl w:val="4"/>
    </w:pPr>
    <w:rPr>
      <w:rFonts w:ascii="黑体" w:hAnsi="Times New Roman" w:eastAsia="黑体" w:cs="宋体"/>
      <w:kern w:val="0"/>
      <w:szCs w:val="20"/>
    </w:rPr>
  </w:style>
  <w:style w:type="paragraph" w:customStyle="1" w:styleId="243">
    <w:name w:val="示例"/>
    <w:next w:val="1"/>
    <w:uiPriority w:val="0"/>
    <w:pPr>
      <w:widowControl w:val="0"/>
      <w:jc w:val="both"/>
    </w:pPr>
    <w:rPr>
      <w:rFonts w:ascii="宋体" w:hAnsi="Times New Roman" w:eastAsia="宋体" w:cs="Times New Roman"/>
      <w:sz w:val="18"/>
      <w:szCs w:val="18"/>
      <w:lang w:val="en-US" w:eastAsia="zh-CN" w:bidi="ar-SA"/>
    </w:rPr>
  </w:style>
  <w:style w:type="character" w:customStyle="1" w:styleId="244">
    <w:name w:val="批注文字 字符"/>
    <w:basedOn w:val="31"/>
    <w:link w:val="15"/>
    <w:semiHidden/>
    <w:uiPriority w:val="99"/>
    <w:rPr>
      <w:kern w:val="2"/>
      <w:sz w:val="21"/>
      <w:szCs w:val="21"/>
    </w:rPr>
  </w:style>
  <w:style w:type="character" w:customStyle="1" w:styleId="245">
    <w:name w:val="批注主题 字符"/>
    <w:basedOn w:val="244"/>
    <w:link w:val="28"/>
    <w:semiHidden/>
    <w:uiPriority w:val="99"/>
    <w:rPr>
      <w:b/>
      <w:bCs/>
      <w:kern w:val="2"/>
      <w:sz w:val="21"/>
      <w:szCs w:val="21"/>
    </w:rPr>
  </w:style>
  <w:style w:type="table" w:customStyle="1" w:styleId="246">
    <w:name w:val="网格型1"/>
    <w:basedOn w:val="2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47">
    <w:name w:val="网格型2"/>
    <w:basedOn w:val="2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248">
    <w:name w:val="Revision"/>
    <w:hidden/>
    <w:semiHidden/>
    <w:uiPriority w:val="99"/>
    <w:rPr>
      <w:rFonts w:ascii="Calibri" w:hAnsi="Calibri"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D40873DA09F64A06ACF26A7B343F9491"/>
        <w:style w:val=""/>
        <w:category>
          <w:name w:val="常规"/>
          <w:gallery w:val="placeholder"/>
        </w:category>
        <w:types>
          <w:type w:val="bbPlcHdr"/>
        </w:types>
        <w:behaviors>
          <w:behavior w:val="content"/>
        </w:behaviors>
        <w:description w:val=""/>
        <w:guid w:val="{B82676A8-042B-4904-A641-2B3C37E4190A}"/>
      </w:docPartPr>
      <w:docPartBody>
        <w:p>
          <w:pPr>
            <w:pStyle w:val="5"/>
          </w:pPr>
          <w:r>
            <w:rPr>
              <w:rStyle w:val="4"/>
              <w:rFonts w:hint="eastAsia"/>
            </w:rPr>
            <w:t>单击或点击此处输入文字。</w:t>
          </w:r>
        </w:p>
      </w:docPartBody>
    </w:docPart>
    <w:docPart>
      <w:docPartPr>
        <w:name w:val="87764F5433D847B28EAE9B10D4E2FEB4"/>
        <w:style w:val=""/>
        <w:category>
          <w:name w:val="常规"/>
          <w:gallery w:val="placeholder"/>
        </w:category>
        <w:types>
          <w:type w:val="bbPlcHdr"/>
        </w:types>
        <w:behaviors>
          <w:behavior w:val="content"/>
        </w:behaviors>
        <w:description w:val=""/>
        <w:guid w:val="{9B15EE12-5E19-4953-BB66-133FCA47727A}"/>
      </w:docPartPr>
      <w:docPartBody>
        <w:p>
          <w:pPr>
            <w:pStyle w:val="6"/>
          </w:pPr>
          <w:r>
            <w:rPr>
              <w:rStyle w:val="4"/>
              <w:rFonts w:hint="eastAsia"/>
            </w:rPr>
            <w:t>选择一项。</w:t>
          </w:r>
        </w:p>
      </w:docPartBody>
    </w:docPart>
    <w:docPart>
      <w:docPartPr>
        <w:name w:val="B319CAB39DEA42F1A05BB5FF4F96EE36"/>
        <w:style w:val=""/>
        <w:category>
          <w:name w:val="常规"/>
          <w:gallery w:val="placeholder"/>
        </w:category>
        <w:types>
          <w:type w:val="bbPlcHdr"/>
        </w:types>
        <w:behaviors>
          <w:behavior w:val="content"/>
        </w:behaviors>
        <w:description w:val=""/>
        <w:guid w:val="{00196A24-FC78-4737-90A5-72DB47289CB5}"/>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497"/>
    <w:rsid w:val="000A79A3"/>
    <w:rsid w:val="000D2497"/>
    <w:rsid w:val="001515AC"/>
    <w:rsid w:val="00197096"/>
    <w:rsid w:val="001B511E"/>
    <w:rsid w:val="00237815"/>
    <w:rsid w:val="00456037"/>
    <w:rsid w:val="004B167C"/>
    <w:rsid w:val="00580DA5"/>
    <w:rsid w:val="005E7A4E"/>
    <w:rsid w:val="00695B2F"/>
    <w:rsid w:val="007168E5"/>
    <w:rsid w:val="007F790C"/>
    <w:rsid w:val="00807BD1"/>
    <w:rsid w:val="008A25DE"/>
    <w:rsid w:val="009E2EDA"/>
    <w:rsid w:val="009E3E62"/>
    <w:rsid w:val="00B830B2"/>
    <w:rsid w:val="00BA5E68"/>
    <w:rsid w:val="00C066C5"/>
    <w:rsid w:val="00CD412F"/>
    <w:rsid w:val="00D51E0F"/>
    <w:rsid w:val="00D662EB"/>
    <w:rsid w:val="00DE00B5"/>
    <w:rsid w:val="00E0606B"/>
    <w:rsid w:val="00E716CB"/>
    <w:rsid w:val="00E72DE7"/>
    <w:rsid w:val="00EA14C2"/>
    <w:rsid w:val="00EC2E08"/>
    <w:rsid w:val="00EC4864"/>
    <w:rsid w:val="00F700B5"/>
    <w:rsid w:val="00F94AD9"/>
    <w:rsid w:val="00FB04C3"/>
    <w:rsid w:val="00FC19B6"/>
    <w:rsid w:val="00FE773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D40873DA09F64A06ACF26A7B343F9491"/>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87764F5433D847B28EAE9B10D4E2FEB4"/>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B319CAB39DEA42F1A05BB5FF4F96EE36"/>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EF85D8-1B87-4D42-B1B8-3249B1261091}">
  <ds:schemaRefs/>
</ds:datastoreItem>
</file>

<file path=docProps/app.xml><?xml version="1.0" encoding="utf-8"?>
<Properties xmlns="http://schemas.openxmlformats.org/officeDocument/2006/extended-properties" xmlns:vt="http://schemas.openxmlformats.org/officeDocument/2006/docPropsVTypes">
  <Template>地方标准</Template>
  <Company>PCMI</Company>
  <Pages>19</Pages>
  <Words>8624</Words>
  <Characters>10288</Characters>
  <Lines>98</Lines>
  <Paragraphs>27</Paragraphs>
  <TotalTime>68</TotalTime>
  <ScaleCrop>false</ScaleCrop>
  <LinksUpToDate>false</LinksUpToDate>
  <CharactersWithSpaces>11860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2022-12-09T03:07:00Z</dcterms:created>
  <dc:creator>PC</dc:creator>
  <dc:description>&lt;config cover="true" show_menu="true" version="1.0.0" doctype="SDKXY"&gt;_x000d_
&lt;/config&gt;</dc:description>
  <cp:lastModifiedBy>夏一</cp:lastModifiedBy>
  <cp:lastPrinted>2022-11-28T16:42:00Z</cp:lastPrinted>
  <dcterms:modified xsi:type="dcterms:W3CDTF">2022-12-13T00:40:06Z</dcterms:modified>
  <dc:title>地方标准</dc:title>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2052-11.1.0.12763</vt:lpwstr>
  </property>
  <property fmtid="{D5CDD505-2E9C-101B-9397-08002B2CF9AE}" pid="15" name="ICV">
    <vt:lpwstr>5B4A66373A464C55847136BD48D57526</vt:lpwstr>
  </property>
</Properties>
</file>